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E3" w:rsidRDefault="00746AE3" w:rsidP="00746AE3"/>
    <w:p w:rsidR="00746AE3" w:rsidRDefault="00746AE3" w:rsidP="00746A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746AE3" w:rsidTr="00BD679F">
        <w:tc>
          <w:tcPr>
            <w:tcW w:w="4261" w:type="dxa"/>
          </w:tcPr>
          <w:p w:rsidR="00746AE3" w:rsidRDefault="00746AE3" w:rsidP="00BD679F">
            <w:pPr>
              <w:jc w:val="center"/>
            </w:pPr>
            <w:r>
              <w:rPr>
                <w:noProof/>
                <w:lang w:val="en-GB" w:eastAsia="en-GB"/>
              </w:rPr>
              <w:drawing>
                <wp:inline distT="0" distB="0" distL="0" distR="0" wp14:anchorId="32FA7D05" wp14:editId="4E9AF7DD">
                  <wp:extent cx="2340000" cy="1687869"/>
                  <wp:effectExtent l="0" t="0" r="3175" b="762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1-M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0000" cy="1687869"/>
                          </a:xfrm>
                          <a:prstGeom prst="rect">
                            <a:avLst/>
                          </a:prstGeom>
                        </pic:spPr>
                      </pic:pic>
                    </a:graphicData>
                  </a:graphic>
                </wp:inline>
              </w:drawing>
            </w:r>
          </w:p>
        </w:tc>
        <w:tc>
          <w:tcPr>
            <w:tcW w:w="4261" w:type="dxa"/>
          </w:tcPr>
          <w:p w:rsidR="00746AE3" w:rsidRDefault="00746AE3" w:rsidP="00BD679F">
            <w:r>
              <w:rPr>
                <w:noProof/>
                <w:lang w:val="en-GB" w:eastAsia="en-GB"/>
              </w:rPr>
              <w:drawing>
                <wp:inline distT="0" distB="0" distL="0" distR="0" wp14:anchorId="2A23CB54" wp14:editId="3A3C1A86">
                  <wp:extent cx="2340000" cy="1736031"/>
                  <wp:effectExtent l="0" t="0" r="317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1-VF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000" cy="1736031"/>
                          </a:xfrm>
                          <a:prstGeom prst="rect">
                            <a:avLst/>
                          </a:prstGeom>
                        </pic:spPr>
                      </pic:pic>
                    </a:graphicData>
                  </a:graphic>
                </wp:inline>
              </w:drawing>
            </w:r>
          </w:p>
        </w:tc>
      </w:tr>
      <w:tr w:rsidR="00746AE3" w:rsidTr="00BD679F">
        <w:tc>
          <w:tcPr>
            <w:tcW w:w="4261" w:type="dxa"/>
          </w:tcPr>
          <w:p w:rsidR="00746AE3" w:rsidRDefault="00746AE3" w:rsidP="00BD679F">
            <w:pPr>
              <w:jc w:val="center"/>
            </w:pPr>
            <w:r>
              <w:rPr>
                <w:noProof/>
                <w:lang w:val="en-GB" w:eastAsia="en-GB"/>
              </w:rPr>
              <w:drawing>
                <wp:inline distT="0" distB="0" distL="0" distR="0" wp14:anchorId="2ED26BAF" wp14:editId="5979ECB8">
                  <wp:extent cx="2340000" cy="1738286"/>
                  <wp:effectExtent l="0" t="0" r="317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1-VP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000" cy="1738286"/>
                          </a:xfrm>
                          <a:prstGeom prst="rect">
                            <a:avLst/>
                          </a:prstGeom>
                        </pic:spPr>
                      </pic:pic>
                    </a:graphicData>
                  </a:graphic>
                </wp:inline>
              </w:drawing>
            </w:r>
          </w:p>
        </w:tc>
        <w:tc>
          <w:tcPr>
            <w:tcW w:w="4261" w:type="dxa"/>
          </w:tcPr>
          <w:p w:rsidR="00746AE3" w:rsidRDefault="00746AE3" w:rsidP="00BD679F">
            <w:r>
              <w:rPr>
                <w:noProof/>
                <w:lang w:val="en-GB" w:eastAsia="en-GB"/>
              </w:rPr>
              <w:drawing>
                <wp:inline distT="0" distB="0" distL="0" distR="0" wp14:anchorId="357B2802" wp14:editId="50BAB469">
                  <wp:extent cx="2340000" cy="1718203"/>
                  <wp:effectExtent l="0" t="0" r="317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2-M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1718203"/>
                          </a:xfrm>
                          <a:prstGeom prst="rect">
                            <a:avLst/>
                          </a:prstGeom>
                        </pic:spPr>
                      </pic:pic>
                    </a:graphicData>
                  </a:graphic>
                </wp:inline>
              </w:drawing>
            </w:r>
          </w:p>
        </w:tc>
      </w:tr>
      <w:tr w:rsidR="00746AE3" w:rsidTr="00BD679F">
        <w:tc>
          <w:tcPr>
            <w:tcW w:w="4261" w:type="dxa"/>
          </w:tcPr>
          <w:p w:rsidR="00746AE3" w:rsidRDefault="00746AE3" w:rsidP="00BD679F">
            <w:pPr>
              <w:jc w:val="center"/>
            </w:pPr>
            <w:r>
              <w:rPr>
                <w:noProof/>
                <w:lang w:val="en-GB" w:eastAsia="en-GB"/>
              </w:rPr>
              <w:drawing>
                <wp:inline distT="0" distB="0" distL="0" distR="0" wp14:anchorId="25A7F843" wp14:editId="37EBED32">
                  <wp:extent cx="2340000" cy="1736031"/>
                  <wp:effectExtent l="0" t="0" r="317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2-F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000" cy="1736031"/>
                          </a:xfrm>
                          <a:prstGeom prst="rect">
                            <a:avLst/>
                          </a:prstGeom>
                        </pic:spPr>
                      </pic:pic>
                    </a:graphicData>
                  </a:graphic>
                </wp:inline>
              </w:drawing>
            </w:r>
          </w:p>
        </w:tc>
        <w:tc>
          <w:tcPr>
            <w:tcW w:w="4261" w:type="dxa"/>
          </w:tcPr>
          <w:p w:rsidR="00746AE3" w:rsidRDefault="00746AE3" w:rsidP="00BD679F">
            <w:pPr>
              <w:jc w:val="left"/>
            </w:pPr>
            <w:r>
              <w:rPr>
                <w:noProof/>
                <w:lang w:val="en-GB" w:eastAsia="en-GB"/>
              </w:rPr>
              <w:drawing>
                <wp:inline distT="0" distB="0" distL="0" distR="0" wp14:anchorId="70F75C3F" wp14:editId="5C9AC8DB">
                  <wp:extent cx="2340000" cy="1738286"/>
                  <wp:effectExtent l="0" t="0" r="317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2-p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000" cy="1738286"/>
                          </a:xfrm>
                          <a:prstGeom prst="rect">
                            <a:avLst/>
                          </a:prstGeom>
                        </pic:spPr>
                      </pic:pic>
                    </a:graphicData>
                  </a:graphic>
                </wp:inline>
              </w:drawing>
            </w:r>
          </w:p>
        </w:tc>
      </w:tr>
      <w:tr w:rsidR="00746AE3" w:rsidTr="00BD679F">
        <w:trPr>
          <w:trHeight w:val="455"/>
        </w:trPr>
        <w:tc>
          <w:tcPr>
            <w:tcW w:w="8522" w:type="dxa"/>
            <w:gridSpan w:val="2"/>
          </w:tcPr>
          <w:p w:rsidR="00746AE3" w:rsidRDefault="00746AE3" w:rsidP="00BD679F">
            <w:pPr>
              <w:spacing w:line="360" w:lineRule="auto"/>
              <w:rPr>
                <w:rFonts w:ascii="Times New Roman" w:hAnsi="Times New Roman" w:cs="Times New Roman"/>
                <w:b/>
                <w:sz w:val="20"/>
                <w:szCs w:val="20"/>
              </w:rPr>
            </w:pPr>
          </w:p>
          <w:p w:rsidR="00746AE3" w:rsidRDefault="00746AE3" w:rsidP="00BD679F">
            <w:pPr>
              <w:spacing w:line="360" w:lineRule="auto"/>
              <w:rPr>
                <w:rFonts w:ascii="Times New Roman" w:hAnsi="Times New Roman" w:cs="Times New Roman"/>
                <w:b/>
                <w:sz w:val="20"/>
                <w:szCs w:val="20"/>
              </w:rPr>
            </w:pPr>
          </w:p>
          <w:p w:rsidR="00746AE3" w:rsidRPr="00FB24FF" w:rsidRDefault="00746AE3" w:rsidP="00BD679F">
            <w:pPr>
              <w:spacing w:line="360" w:lineRule="auto"/>
              <w:rPr>
                <w:rFonts w:ascii="Times New Roman" w:hAnsi="Times New Roman" w:cs="Times New Roman"/>
                <w:sz w:val="20"/>
                <w:szCs w:val="20"/>
              </w:rPr>
            </w:pPr>
            <w:bookmarkStart w:id="0" w:name="_GoBack"/>
            <w:bookmarkEnd w:id="0"/>
            <w:r w:rsidRPr="009B6C93">
              <w:rPr>
                <w:rFonts w:ascii="Times New Roman" w:hAnsi="Times New Roman" w:cs="Times New Roman"/>
                <w:b/>
                <w:sz w:val="20"/>
                <w:szCs w:val="20"/>
              </w:rPr>
              <w:t>Fig</w:t>
            </w:r>
            <w:r>
              <w:rPr>
                <w:rFonts w:ascii="Times New Roman" w:hAnsi="Times New Roman" w:cs="Times New Roman"/>
                <w:b/>
                <w:sz w:val="20"/>
                <w:szCs w:val="20"/>
              </w:rPr>
              <w:t>.</w:t>
            </w:r>
            <w:r w:rsidRPr="009B6C93">
              <w:rPr>
                <w:rFonts w:ascii="Times New Roman" w:hAnsi="Times New Roman" w:cs="Times New Roman"/>
                <w:b/>
                <w:sz w:val="20"/>
                <w:szCs w:val="20"/>
              </w:rPr>
              <w:t xml:space="preserve"> S2</w:t>
            </w:r>
            <w:r>
              <w:rPr>
                <w:rFonts w:ascii="Times New Roman" w:hAnsi="Times New Roman" w:cs="Times New Roman"/>
                <w:b/>
                <w:sz w:val="20"/>
                <w:szCs w:val="20"/>
              </w:rPr>
              <w:t xml:space="preserve">. </w:t>
            </w:r>
            <w:r w:rsidRPr="009B6C93">
              <w:rPr>
                <w:rFonts w:ascii="Times New Roman" w:hAnsi="Times New Roman" w:cs="Times New Roman"/>
                <w:sz w:val="20"/>
                <w:szCs w:val="20"/>
              </w:rPr>
              <w:t>This quantitatively describe importance of thirteen parameters for manganese, iron and lead content in maize for P1 and P2 profiles using the Gini index of random forest method. The higher the Gini index is, the larger the relative importance of the parameter for the spatial variation of manganese, iron and lead.</w:t>
            </w:r>
          </w:p>
        </w:tc>
      </w:tr>
    </w:tbl>
    <w:p w:rsidR="00746AE3" w:rsidRPr="00A878A5" w:rsidRDefault="00746AE3" w:rsidP="00746AE3"/>
    <w:p w:rsidR="00746AE3" w:rsidRDefault="00746AE3" w:rsidP="00746AE3"/>
    <w:p w:rsidR="00746AE3" w:rsidRDefault="00746AE3" w:rsidP="00746AE3"/>
    <w:p w:rsidR="00746AE3" w:rsidRDefault="00746AE3" w:rsidP="00746AE3"/>
    <w:p w:rsidR="00CC5490" w:rsidRDefault="00CC5490"/>
    <w:sectPr w:rsidR="00CC5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E3"/>
    <w:rsid w:val="00746AE3"/>
    <w:rsid w:val="00CC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E3"/>
    <w:pPr>
      <w:widowControl w:val="0"/>
      <w:spacing w:after="0" w:line="240" w:lineRule="auto"/>
      <w:jc w:val="both"/>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AE3"/>
    <w:pPr>
      <w:spacing w:after="0" w:line="240" w:lineRule="auto"/>
    </w:pPr>
    <w:rPr>
      <w:rFonts w:eastAsia="Times New Roman"/>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AE3"/>
    <w:rPr>
      <w:rFonts w:ascii="Tahoma" w:hAnsi="Tahoma" w:cs="Tahoma"/>
      <w:sz w:val="16"/>
      <w:szCs w:val="16"/>
    </w:rPr>
  </w:style>
  <w:style w:type="character" w:customStyle="1" w:styleId="BalloonTextChar">
    <w:name w:val="Balloon Text Char"/>
    <w:basedOn w:val="DefaultParagraphFont"/>
    <w:link w:val="BalloonText"/>
    <w:uiPriority w:val="99"/>
    <w:semiHidden/>
    <w:rsid w:val="00746AE3"/>
    <w:rPr>
      <w:rFonts w:ascii="Tahoma" w:eastAsiaTheme="minorEastAsia"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E3"/>
    <w:pPr>
      <w:widowControl w:val="0"/>
      <w:spacing w:after="0" w:line="240" w:lineRule="auto"/>
      <w:jc w:val="both"/>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AE3"/>
    <w:pPr>
      <w:spacing w:after="0" w:line="240" w:lineRule="auto"/>
    </w:pPr>
    <w:rPr>
      <w:rFonts w:eastAsia="Times New Roman"/>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AE3"/>
    <w:rPr>
      <w:rFonts w:ascii="Tahoma" w:hAnsi="Tahoma" w:cs="Tahoma"/>
      <w:sz w:val="16"/>
      <w:szCs w:val="16"/>
    </w:rPr>
  </w:style>
  <w:style w:type="character" w:customStyle="1" w:styleId="BalloonTextChar">
    <w:name w:val="Balloon Text Char"/>
    <w:basedOn w:val="DefaultParagraphFont"/>
    <w:link w:val="BalloonText"/>
    <w:uiPriority w:val="99"/>
    <w:semiHidden/>
    <w:rsid w:val="00746AE3"/>
    <w:rPr>
      <w:rFonts w:ascii="Tahoma" w:eastAsiaTheme="minorEastAsia"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Pollitt</dc:creator>
  <cp:lastModifiedBy>Jessica Pollitt</cp:lastModifiedBy>
  <cp:revision>1</cp:revision>
  <dcterms:created xsi:type="dcterms:W3CDTF">2017-07-13T14:49:00Z</dcterms:created>
  <dcterms:modified xsi:type="dcterms:W3CDTF">2017-07-13T14:49:00Z</dcterms:modified>
</cp:coreProperties>
</file>