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60A6" w14:textId="1080598E" w:rsidR="00F32D45" w:rsidRPr="00F32D45" w:rsidRDefault="00F32D45" w:rsidP="00F32D45">
      <w:pPr>
        <w:jc w:val="center"/>
        <w:rPr>
          <w:rFonts w:ascii="Times New Roman" w:eastAsia="宋体" w:hAnsi="Times New Roman" w:cs="Times New Roman"/>
          <w:b/>
          <w:bCs/>
          <w:kern w:val="44"/>
          <w:sz w:val="30"/>
          <w:szCs w:val="30"/>
        </w:rPr>
      </w:pPr>
      <w:r w:rsidRPr="00F32D45">
        <w:rPr>
          <w:rFonts w:ascii="Times New Roman" w:eastAsia="宋体" w:hAnsi="Times New Roman" w:cs="Times New Roman"/>
          <w:b/>
          <w:bCs/>
          <w:kern w:val="44"/>
          <w:sz w:val="30"/>
          <w:szCs w:val="30"/>
        </w:rPr>
        <w:t>Supplementary Material for</w:t>
      </w:r>
    </w:p>
    <w:p w14:paraId="215E944D" w14:textId="77777777" w:rsidR="00D20D67" w:rsidRPr="005C7503" w:rsidRDefault="00D20D67" w:rsidP="00D20D67">
      <w:pPr>
        <w:pStyle w:val="1"/>
        <w:jc w:val="center"/>
        <w:rPr>
          <w:sz w:val="24"/>
          <w:szCs w:val="24"/>
        </w:rPr>
      </w:pPr>
      <w:r w:rsidRPr="005C7503">
        <w:t>Pangea</w:t>
      </w:r>
      <w:r>
        <w:t>'s</w:t>
      </w:r>
      <w:r w:rsidRPr="005C7503">
        <w:t xml:space="preserve"> breakup: </w:t>
      </w:r>
      <w:r w:rsidRPr="005C7503">
        <w:rPr>
          <w:rFonts w:eastAsiaTheme="minorEastAsia"/>
        </w:rPr>
        <w:t>T</w:t>
      </w:r>
      <w:r w:rsidRPr="005C7503">
        <w:t>he roles of mantle plumes, orogens, and subduction retreat</w:t>
      </w:r>
      <w:r w:rsidRPr="005C7503">
        <w:rPr>
          <w:sz w:val="24"/>
          <w:szCs w:val="24"/>
        </w:rPr>
        <w:t xml:space="preserve"> </w:t>
      </w:r>
    </w:p>
    <w:p w14:paraId="429B352D" w14:textId="663CFEB7" w:rsidR="00F32D45" w:rsidRDefault="00F32D45" w:rsidP="00F32D45">
      <w:pPr>
        <w:pStyle w:val="11"/>
        <w:jc w:val="center"/>
        <w:rPr>
          <w:rFonts w:ascii="Times New Roman" w:hAnsi="Times New Roman" w:cs="Times New Roman"/>
          <w:b/>
          <w:bCs/>
          <w:sz w:val="24"/>
          <w:szCs w:val="24"/>
        </w:rPr>
      </w:pPr>
      <w:r>
        <w:rPr>
          <w:rFonts w:ascii="Times New Roman" w:hAnsi="Times New Roman" w:cs="Times New Roman"/>
          <w:b/>
          <w:bCs/>
          <w:sz w:val="24"/>
          <w:szCs w:val="24"/>
        </w:rPr>
        <w:t xml:space="preserve"> By Zhuo Dang</w:t>
      </w:r>
      <w:r>
        <w:rPr>
          <w:rFonts w:ascii="Times New Roman" w:hAnsi="Times New Roman" w:cs="Times New Roman"/>
          <w:b/>
          <w:bCs/>
          <w:sz w:val="24"/>
          <w:szCs w:val="24"/>
          <w:vertAlign w:val="superscript"/>
        </w:rPr>
        <w:t>1</w:t>
      </w:r>
      <w:r>
        <w:rPr>
          <w:rFonts w:ascii="Times New Roman" w:hAnsi="Times New Roman" w:cs="Times New Roman"/>
          <w:b/>
          <w:bCs/>
          <w:sz w:val="24"/>
          <w:szCs w:val="24"/>
        </w:rPr>
        <w:t>, Nan Zhang</w:t>
      </w:r>
      <w:r>
        <w:rPr>
          <w:rFonts w:ascii="Times New Roman" w:hAnsi="Times New Roman" w:cs="Times New Roman"/>
          <w:b/>
          <w:bCs/>
          <w:sz w:val="24"/>
          <w:szCs w:val="24"/>
          <w:vertAlign w:val="superscript"/>
        </w:rPr>
        <w:t>1,2</w:t>
      </w:r>
      <w:r>
        <w:rPr>
          <w:rFonts w:ascii="Times New Roman" w:hAnsi="Times New Roman" w:cs="Times New Roman"/>
          <w:b/>
          <w:bCs/>
          <w:sz w:val="24"/>
          <w:szCs w:val="24"/>
        </w:rPr>
        <w:t>, Zheng-Xiang Li</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Peilong</w:t>
      </w:r>
      <w:proofErr w:type="spellEnd"/>
      <w:r>
        <w:rPr>
          <w:rFonts w:ascii="Times New Roman" w:hAnsi="Times New Roman" w:cs="Times New Roman"/>
          <w:b/>
          <w:bCs/>
          <w:sz w:val="24"/>
          <w:szCs w:val="24"/>
        </w:rPr>
        <w:t xml:space="preserve"> Yan</w:t>
      </w:r>
      <w:r>
        <w:rPr>
          <w:rFonts w:ascii="Times New Roman" w:hAnsi="Times New Roman" w:cs="Times New Roman"/>
          <w:b/>
          <w:bCs/>
          <w:sz w:val="24"/>
          <w:szCs w:val="24"/>
          <w:vertAlign w:val="superscript"/>
        </w:rPr>
        <w:t>1</w:t>
      </w:r>
    </w:p>
    <w:p w14:paraId="64EDF5F2" w14:textId="58D25915" w:rsidR="004C51F7" w:rsidRPr="004C51F7" w:rsidRDefault="00F32D45">
      <w:pPr>
        <w:widowControl/>
        <w:jc w:val="left"/>
        <w:rPr>
          <w:rFonts w:ascii="Times New Roman" w:hAnsi="Times New Roman" w:cs="Times New Roman"/>
        </w:rPr>
      </w:pPr>
      <w:r>
        <w:rPr>
          <w:rFonts w:ascii="Times New Roman" w:hAnsi="Times New Roman" w:cs="Times New Roman"/>
        </w:rPr>
        <w:br w:type="page"/>
      </w:r>
    </w:p>
    <w:p w14:paraId="6DA866B7" w14:textId="58BF342D" w:rsidR="004C51F7" w:rsidRDefault="004C51F7">
      <w:pPr>
        <w:widowControl/>
        <w:jc w:val="left"/>
        <w:rPr>
          <w:rFonts w:ascii="Times New Roman" w:hAnsi="Times New Roman" w:cs="Times New Roman"/>
          <w:b/>
          <w:bCs/>
          <w:sz w:val="24"/>
          <w:szCs w:val="24"/>
        </w:rPr>
      </w:pPr>
      <w:r w:rsidRPr="004C51F7">
        <w:rPr>
          <w:rFonts w:ascii="Times New Roman" w:hAnsi="Times New Roman" w:cs="Times New Roman" w:hint="eastAsia"/>
          <w:b/>
          <w:bCs/>
          <w:sz w:val="24"/>
          <w:szCs w:val="24"/>
        </w:rPr>
        <w:lastRenderedPageBreak/>
        <w:t>Model</w:t>
      </w:r>
      <w:r w:rsidRPr="004C51F7">
        <w:rPr>
          <w:rFonts w:ascii="Times New Roman" w:hAnsi="Times New Roman" w:cs="Times New Roman"/>
          <w:b/>
          <w:bCs/>
          <w:sz w:val="24"/>
          <w:szCs w:val="24"/>
        </w:rPr>
        <w:t xml:space="preserve"> Setup of Australia-Antarctica breakup.</w:t>
      </w:r>
    </w:p>
    <w:p w14:paraId="273B9F23" w14:textId="77777777" w:rsidR="004C51F7" w:rsidRDefault="004C51F7" w:rsidP="004C51F7">
      <w:pPr>
        <w:widowControl/>
        <w:spacing w:line="480" w:lineRule="auto"/>
        <w:rPr>
          <w:rFonts w:ascii="Times New Roman" w:hAnsi="Times New Roman"/>
          <w:b/>
          <w:iCs/>
          <w:sz w:val="24"/>
          <w:szCs w:val="24"/>
        </w:rPr>
      </w:pPr>
    </w:p>
    <w:p w14:paraId="1814A3B5" w14:textId="3A704A83" w:rsidR="004C51F7" w:rsidRDefault="004C51F7" w:rsidP="004C51F7">
      <w:pPr>
        <w:widowControl/>
        <w:spacing w:line="480" w:lineRule="auto"/>
        <w:rPr>
          <w:rFonts w:ascii="Times New Roman" w:hAnsi="Times New Roman"/>
          <w:bCs/>
          <w:sz w:val="24"/>
          <w:szCs w:val="24"/>
        </w:rPr>
      </w:pPr>
      <w:r>
        <w:rPr>
          <w:rFonts w:ascii="Times New Roman" w:hAnsi="Times New Roman"/>
          <w:b/>
          <w:iCs/>
          <w:sz w:val="24"/>
          <w:szCs w:val="24"/>
        </w:rPr>
        <w:t>Initial conditions.</w:t>
      </w:r>
      <w:r>
        <w:rPr>
          <w:rFonts w:ascii="Times New Roman" w:hAnsi="Times New Roman"/>
          <w:b/>
          <w:bCs/>
          <w:sz w:val="24"/>
          <w:szCs w:val="24"/>
        </w:rPr>
        <w:t xml:space="preserve"> </w:t>
      </w:r>
      <w:r>
        <w:rPr>
          <w:rFonts w:ascii="Times New Roman" w:hAnsi="Times New Roman"/>
          <w:bCs/>
          <w:sz w:val="24"/>
          <w:szCs w:val="24"/>
        </w:rPr>
        <w:t>In order to achieve a reasonable initial mantle structure beneath the supercontinent, we perform a three-step calculation based on previous models</w:t>
      </w:r>
      <w:r>
        <w:rPr>
          <w:rFonts w:ascii="Times New Roman" w:hAnsi="Times New Roman"/>
          <w:bCs/>
          <w:sz w:val="24"/>
          <w:szCs w:val="24"/>
          <w:vertAlign w:val="superscript"/>
        </w:rPr>
        <w:t xml:space="preserve">15, 21 </w:t>
      </w:r>
      <w:r>
        <w:rPr>
          <w:rFonts w:ascii="Times New Roman" w:hAnsi="Times New Roman"/>
          <w:bCs/>
          <w:sz w:val="24"/>
          <w:szCs w:val="24"/>
        </w:rPr>
        <w:t>as well as geological constraints. For the first step, we first set our model using an initial temperature profile obtained from the statistical steady-state thermal field of a pre-calculation</w:t>
      </w:r>
      <w:r w:rsidR="00CC6A03">
        <w:rPr>
          <w:rFonts w:ascii="Times New Roman" w:hAnsi="Times New Roman"/>
          <w:bCs/>
          <w:sz w:val="24"/>
          <w:szCs w:val="24"/>
        </w:rPr>
        <w:t xml:space="preserve"> (Supplementary Fig.1)</w:t>
      </w:r>
      <w:r>
        <w:rPr>
          <w:rFonts w:ascii="Times New Roman" w:hAnsi="Times New Roman"/>
          <w:bCs/>
          <w:sz w:val="24"/>
          <w:szCs w:val="24"/>
        </w:rPr>
        <w:t>. Secondly, we use the steady-state temperature field profile from the purely thermal convection model as the initial temperature condition, and</w:t>
      </w:r>
      <w:r>
        <w:rPr>
          <w:rFonts w:ascii="Times New Roman" w:hAnsi="Times New Roman"/>
          <w:bCs/>
          <w:color w:val="000000"/>
          <w:sz w:val="24"/>
          <w:szCs w:val="24"/>
        </w:rPr>
        <w:t xml:space="preserve"> introduce </w:t>
      </w:r>
      <w:r>
        <w:rPr>
          <w:rFonts w:ascii="Times New Roman" w:hAnsi="Times New Roman"/>
          <w:bCs/>
          <w:sz w:val="24"/>
          <w:szCs w:val="24"/>
        </w:rPr>
        <w:t xml:space="preserve">reconstructed subductions as weak zones. We then use the reconstructed Pangea supercontinent at 200 Ma with orogens and a pre-existing Pacific LLSVP, and run the model for up to 150 </w:t>
      </w:r>
      <w:proofErr w:type="spellStart"/>
      <w:r>
        <w:rPr>
          <w:rFonts w:ascii="Times New Roman" w:hAnsi="Times New Roman"/>
          <w:bCs/>
          <w:sz w:val="24"/>
          <w:szCs w:val="24"/>
        </w:rPr>
        <w:t>Myr</w:t>
      </w:r>
      <w:proofErr w:type="spellEnd"/>
      <w:r>
        <w:rPr>
          <w:rFonts w:ascii="Times New Roman" w:hAnsi="Times New Roman"/>
          <w:bCs/>
          <w:sz w:val="24"/>
          <w:szCs w:val="24"/>
        </w:rPr>
        <w:t xml:space="preserve"> to generate a global 3D mantle structure and an appropriate upper-mantle thermal status under the supercontinent. This will avoid the influence of the initial 3D return flow structures. In the third step, the Africa LLSVP is now introduced to promote the plumes under Pangea</w:t>
      </w:r>
      <w:r w:rsidR="00CC6A03">
        <w:rPr>
          <w:rFonts w:ascii="Times New Roman" w:hAnsi="Times New Roman"/>
          <w:bCs/>
          <w:sz w:val="24"/>
          <w:szCs w:val="24"/>
        </w:rPr>
        <w:t xml:space="preserve"> (More details see Dang et al., 2020)</w:t>
      </w:r>
    </w:p>
    <w:p w14:paraId="3A41942A" w14:textId="438D0819" w:rsidR="004C51F7" w:rsidRPr="00863142" w:rsidRDefault="00DA0481" w:rsidP="008F6476">
      <w:pPr>
        <w:widowControl/>
        <w:spacing w:line="480" w:lineRule="auto"/>
        <w:rPr>
          <w:rFonts w:ascii="Times New Roman" w:hAnsi="Times New Roman"/>
          <w:bCs/>
          <w:sz w:val="24"/>
          <w:szCs w:val="24"/>
        </w:rPr>
      </w:pPr>
      <w:r>
        <w:rPr>
          <w:rFonts w:ascii="Times New Roman" w:hAnsi="Times New Roman"/>
          <w:bCs/>
          <w:sz w:val="24"/>
          <w:szCs w:val="24"/>
        </w:rPr>
        <w:t xml:space="preserve">In order to obtain the recorded </w:t>
      </w:r>
      <w:r w:rsidR="00573203">
        <w:rPr>
          <w:rFonts w:ascii="Times New Roman" w:hAnsi="Times New Roman"/>
          <w:bCs/>
          <w:sz w:val="24"/>
          <w:szCs w:val="24"/>
        </w:rPr>
        <w:t>Karoo, Ferrer, and Kerguelen plumes,</w:t>
      </w:r>
      <w:r>
        <w:rPr>
          <w:rFonts w:ascii="Times New Roman" w:hAnsi="Times New Roman"/>
          <w:bCs/>
          <w:sz w:val="24"/>
          <w:szCs w:val="24"/>
        </w:rPr>
        <w:t xml:space="preserve"> </w:t>
      </w:r>
      <w:r w:rsidR="00573203">
        <w:rPr>
          <w:rFonts w:ascii="Times New Roman" w:hAnsi="Times New Roman"/>
          <w:bCs/>
          <w:sz w:val="24"/>
          <w:szCs w:val="24"/>
        </w:rPr>
        <w:t xml:space="preserve">we </w:t>
      </w:r>
      <w:r w:rsidR="008F6476">
        <w:rPr>
          <w:rFonts w:ascii="Times New Roman" w:hAnsi="Times New Roman"/>
          <w:bCs/>
          <w:sz w:val="24"/>
          <w:szCs w:val="24"/>
        </w:rPr>
        <w:t xml:space="preserve">examine the effects of the </w:t>
      </w:r>
      <w:r w:rsidR="00573203">
        <w:rPr>
          <w:rFonts w:ascii="Times New Roman" w:hAnsi="Times New Roman"/>
          <w:bCs/>
          <w:sz w:val="24"/>
          <w:szCs w:val="24"/>
        </w:rPr>
        <w:t xml:space="preserve">circum-Australia </w:t>
      </w:r>
      <w:r w:rsidR="008F6476">
        <w:rPr>
          <w:rFonts w:ascii="Times New Roman" w:hAnsi="Times New Roman"/>
          <w:bCs/>
          <w:sz w:val="24"/>
          <w:szCs w:val="24"/>
        </w:rPr>
        <w:t>subduction history on the plume locations</w:t>
      </w:r>
      <w:r w:rsidR="00573203">
        <w:rPr>
          <w:rFonts w:ascii="Times New Roman" w:hAnsi="Times New Roman"/>
          <w:bCs/>
          <w:sz w:val="24"/>
          <w:szCs w:val="24"/>
        </w:rPr>
        <w:t>.</w:t>
      </w:r>
      <w:r w:rsidR="00D701E0">
        <w:rPr>
          <w:rFonts w:ascii="Times New Roman" w:hAnsi="Times New Roman"/>
          <w:bCs/>
          <w:sz w:val="24"/>
          <w:szCs w:val="24"/>
        </w:rPr>
        <w:t xml:space="preserve"> Being different </w:t>
      </w:r>
      <w:r w:rsidR="00D701E0">
        <w:rPr>
          <w:rFonts w:ascii="Times New Roman" w:hAnsi="Times New Roman" w:hint="eastAsia"/>
          <w:bCs/>
          <w:sz w:val="24"/>
          <w:szCs w:val="24"/>
        </w:rPr>
        <w:t>from</w:t>
      </w:r>
      <w:r w:rsidR="00D701E0">
        <w:rPr>
          <w:rFonts w:ascii="Times New Roman" w:hAnsi="Times New Roman"/>
          <w:bCs/>
          <w:sz w:val="24"/>
          <w:szCs w:val="24"/>
        </w:rPr>
        <w:t xml:space="preserve"> Dang et al. (2020), we add a south-dipping subduction, initializing between 155 and 130 Ma, at the north margin of Australia based on the recent reconstruction (Yan et al., 2021).</w:t>
      </w:r>
      <w:r w:rsidR="00573203">
        <w:rPr>
          <w:rFonts w:ascii="Times New Roman" w:hAnsi="Times New Roman"/>
          <w:bCs/>
          <w:sz w:val="24"/>
          <w:szCs w:val="24"/>
        </w:rPr>
        <w:t xml:space="preserve"> Our modelled plume locations and timings for Karoo and Ferrer are not sensitive to </w:t>
      </w:r>
      <w:r w:rsidR="00D701E0">
        <w:rPr>
          <w:rFonts w:ascii="Times New Roman" w:hAnsi="Times New Roman"/>
          <w:bCs/>
          <w:sz w:val="24"/>
          <w:szCs w:val="24"/>
        </w:rPr>
        <w:t xml:space="preserve">the </w:t>
      </w:r>
      <w:r w:rsidR="00BD73A9">
        <w:rPr>
          <w:rFonts w:ascii="Times New Roman" w:hAnsi="Times New Roman"/>
          <w:bCs/>
          <w:sz w:val="24"/>
          <w:szCs w:val="24"/>
        </w:rPr>
        <w:t xml:space="preserve">reconstructed </w:t>
      </w:r>
      <w:r w:rsidR="00D701E0">
        <w:rPr>
          <w:rFonts w:ascii="Times New Roman" w:hAnsi="Times New Roman"/>
          <w:bCs/>
          <w:sz w:val="24"/>
          <w:szCs w:val="24"/>
        </w:rPr>
        <w:t>circum-Australia subduction.</w:t>
      </w:r>
      <w:r w:rsidR="00573203">
        <w:rPr>
          <w:rFonts w:ascii="Times New Roman" w:hAnsi="Times New Roman"/>
          <w:bCs/>
          <w:sz w:val="24"/>
          <w:szCs w:val="24"/>
        </w:rPr>
        <w:t xml:space="preserve"> </w:t>
      </w:r>
      <w:r w:rsidR="00D701E0">
        <w:rPr>
          <w:rFonts w:ascii="Times New Roman" w:hAnsi="Times New Roman"/>
          <w:bCs/>
          <w:sz w:val="24"/>
          <w:szCs w:val="24"/>
        </w:rPr>
        <w:t xml:space="preserve">However, the </w:t>
      </w:r>
      <w:r w:rsidR="00BD73A9">
        <w:rPr>
          <w:rFonts w:ascii="Times New Roman" w:hAnsi="Times New Roman"/>
          <w:bCs/>
          <w:sz w:val="24"/>
          <w:szCs w:val="24"/>
        </w:rPr>
        <w:t>generation</w:t>
      </w:r>
      <w:r w:rsidR="00D701E0">
        <w:rPr>
          <w:rFonts w:ascii="Times New Roman" w:hAnsi="Times New Roman"/>
          <w:bCs/>
          <w:sz w:val="24"/>
          <w:szCs w:val="24"/>
        </w:rPr>
        <w:t xml:space="preserve"> of Kerguelen plume </w:t>
      </w:r>
      <w:r w:rsidR="00BD73A9">
        <w:rPr>
          <w:rFonts w:ascii="Times New Roman" w:hAnsi="Times New Roman"/>
          <w:bCs/>
          <w:sz w:val="24"/>
          <w:szCs w:val="24"/>
        </w:rPr>
        <w:t>is largely changed by the initialization time of the south-dipping subduction.</w:t>
      </w:r>
      <w:r w:rsidR="00573203">
        <w:rPr>
          <w:rFonts w:ascii="Times New Roman" w:hAnsi="Times New Roman"/>
          <w:bCs/>
          <w:sz w:val="24"/>
          <w:szCs w:val="24"/>
        </w:rPr>
        <w:t xml:space="preserve"> </w:t>
      </w:r>
      <w:r w:rsidR="00BD73A9">
        <w:rPr>
          <w:rFonts w:ascii="Times New Roman" w:hAnsi="Times New Roman"/>
          <w:bCs/>
          <w:sz w:val="24"/>
          <w:szCs w:val="24"/>
        </w:rPr>
        <w:t>To reproduce the observed Kerguelen plume, we</w:t>
      </w:r>
      <w:r w:rsidR="00573203">
        <w:rPr>
          <w:rFonts w:ascii="Times New Roman" w:hAnsi="Times New Roman"/>
          <w:bCs/>
          <w:sz w:val="24"/>
          <w:szCs w:val="24"/>
        </w:rPr>
        <w:t xml:space="preserve"> </w:t>
      </w:r>
      <w:r w:rsidR="00BD73A9">
        <w:rPr>
          <w:rFonts w:ascii="Times New Roman" w:hAnsi="Times New Roman"/>
          <w:bCs/>
          <w:sz w:val="24"/>
          <w:szCs w:val="24"/>
        </w:rPr>
        <w:t>try</w:t>
      </w:r>
      <w:r w:rsidR="008F6476">
        <w:rPr>
          <w:rFonts w:ascii="Times New Roman" w:hAnsi="Times New Roman"/>
          <w:bCs/>
          <w:sz w:val="24"/>
          <w:szCs w:val="24"/>
        </w:rPr>
        <w:t xml:space="preserve"> using two alternatively </w:t>
      </w:r>
      <w:r w:rsidR="00BD73A9">
        <w:rPr>
          <w:rFonts w:ascii="Times New Roman" w:hAnsi="Times New Roman"/>
          <w:bCs/>
          <w:sz w:val="24"/>
          <w:szCs w:val="24"/>
        </w:rPr>
        <w:t xml:space="preserve">initialization times, either </w:t>
      </w:r>
      <w:r w:rsidR="008F6476">
        <w:rPr>
          <w:rFonts w:ascii="Times New Roman" w:hAnsi="Times New Roman"/>
          <w:bCs/>
          <w:sz w:val="24"/>
          <w:szCs w:val="24"/>
        </w:rPr>
        <w:t xml:space="preserve">starting from </w:t>
      </w:r>
      <w:r w:rsidR="003B2AEA">
        <w:rPr>
          <w:rFonts w:ascii="Times New Roman" w:hAnsi="Times New Roman"/>
          <w:bCs/>
          <w:sz w:val="24"/>
          <w:szCs w:val="24"/>
        </w:rPr>
        <w:t xml:space="preserve">155 </w:t>
      </w:r>
      <w:r w:rsidR="008F6476">
        <w:rPr>
          <w:rFonts w:ascii="Times New Roman" w:hAnsi="Times New Roman"/>
          <w:bCs/>
          <w:sz w:val="24"/>
          <w:szCs w:val="24"/>
        </w:rPr>
        <w:t xml:space="preserve">Ma </w:t>
      </w:r>
      <w:r w:rsidR="00BD73A9">
        <w:rPr>
          <w:rFonts w:ascii="Times New Roman" w:hAnsi="Times New Roman"/>
          <w:bCs/>
          <w:sz w:val="24"/>
          <w:szCs w:val="24"/>
        </w:rPr>
        <w:t xml:space="preserve">or </w:t>
      </w:r>
      <w:r w:rsidR="003B2AEA">
        <w:rPr>
          <w:rFonts w:ascii="Times New Roman" w:hAnsi="Times New Roman"/>
          <w:bCs/>
          <w:sz w:val="24"/>
          <w:szCs w:val="24"/>
        </w:rPr>
        <w:t xml:space="preserve">130 </w:t>
      </w:r>
      <w:r w:rsidR="008F6476">
        <w:rPr>
          <w:rFonts w:ascii="Times New Roman" w:hAnsi="Times New Roman"/>
          <w:bCs/>
          <w:sz w:val="24"/>
          <w:szCs w:val="24"/>
        </w:rPr>
        <w:t>Ma, respectively</w:t>
      </w:r>
      <w:r w:rsidR="003B2AEA">
        <w:rPr>
          <w:rFonts w:ascii="Times New Roman" w:hAnsi="Times New Roman"/>
          <w:bCs/>
          <w:sz w:val="24"/>
          <w:szCs w:val="24"/>
        </w:rPr>
        <w:t>,</w:t>
      </w:r>
      <w:r w:rsidR="00BD73A9">
        <w:rPr>
          <w:rFonts w:ascii="Times New Roman" w:hAnsi="Times New Roman"/>
          <w:bCs/>
          <w:sz w:val="24"/>
          <w:szCs w:val="24"/>
        </w:rPr>
        <w:t xml:space="preserve"> for </w:t>
      </w:r>
      <w:r w:rsidR="003B2AEA">
        <w:rPr>
          <w:rFonts w:ascii="Times New Roman" w:hAnsi="Times New Roman"/>
          <w:bCs/>
          <w:sz w:val="24"/>
          <w:szCs w:val="24"/>
        </w:rPr>
        <w:t>the</w:t>
      </w:r>
      <w:r w:rsidR="00BD73A9">
        <w:rPr>
          <w:rFonts w:ascii="Times New Roman" w:hAnsi="Times New Roman"/>
          <w:bCs/>
          <w:sz w:val="24"/>
          <w:szCs w:val="24"/>
        </w:rPr>
        <w:t xml:space="preserve"> south-dipping subduction</w:t>
      </w:r>
      <w:r w:rsidR="008F6476">
        <w:rPr>
          <w:rFonts w:ascii="Times New Roman" w:hAnsi="Times New Roman"/>
          <w:bCs/>
          <w:sz w:val="24"/>
          <w:szCs w:val="24"/>
        </w:rPr>
        <w:t xml:space="preserve">. </w:t>
      </w:r>
      <w:r w:rsidR="00DA0E54">
        <w:rPr>
          <w:rFonts w:ascii="Times New Roman" w:hAnsi="Times New Roman"/>
          <w:bCs/>
          <w:sz w:val="24"/>
          <w:szCs w:val="24"/>
        </w:rPr>
        <w:t xml:space="preserve">When we initiate the south-dipping subduction, </w:t>
      </w:r>
      <w:r w:rsidR="008F6476">
        <w:rPr>
          <w:rFonts w:ascii="Times New Roman" w:hAnsi="Times New Roman"/>
          <w:bCs/>
          <w:sz w:val="24"/>
          <w:szCs w:val="24"/>
        </w:rPr>
        <w:t xml:space="preserve">we </w:t>
      </w:r>
      <w:r w:rsidR="00DA0E54">
        <w:rPr>
          <w:rFonts w:ascii="Times New Roman" w:hAnsi="Times New Roman"/>
          <w:bCs/>
          <w:sz w:val="24"/>
          <w:szCs w:val="24"/>
        </w:rPr>
        <w:t xml:space="preserve">set up a prior </w:t>
      </w:r>
      <w:proofErr w:type="spellStart"/>
      <w:r w:rsidR="00DA0E54">
        <w:rPr>
          <w:rFonts w:ascii="Times New Roman" w:hAnsi="Times New Roman"/>
          <w:bCs/>
          <w:sz w:val="24"/>
          <w:szCs w:val="24"/>
        </w:rPr>
        <w:t>weakzone</w:t>
      </w:r>
      <w:proofErr w:type="spellEnd"/>
      <w:r w:rsidR="00DA0E54">
        <w:rPr>
          <w:rFonts w:ascii="Times New Roman" w:hAnsi="Times New Roman"/>
          <w:bCs/>
          <w:sz w:val="24"/>
          <w:szCs w:val="24"/>
        </w:rPr>
        <w:t xml:space="preserve"> 10s of </w:t>
      </w:r>
      <w:proofErr w:type="spellStart"/>
      <w:r w:rsidR="00DA0E54">
        <w:rPr>
          <w:rFonts w:ascii="Times New Roman" w:hAnsi="Times New Roman"/>
          <w:bCs/>
          <w:sz w:val="24"/>
          <w:szCs w:val="24"/>
        </w:rPr>
        <w:t>Myrs</w:t>
      </w:r>
      <w:proofErr w:type="spellEnd"/>
      <w:r w:rsidR="00DA0E54">
        <w:rPr>
          <w:rFonts w:ascii="Times New Roman" w:hAnsi="Times New Roman"/>
          <w:bCs/>
          <w:sz w:val="24"/>
          <w:szCs w:val="24"/>
        </w:rPr>
        <w:t xml:space="preserve"> before the subduction initialization time to obtain a </w:t>
      </w:r>
      <w:r w:rsidR="00882A01">
        <w:rPr>
          <w:rFonts w:ascii="Times New Roman" w:hAnsi="Times New Roman"/>
          <w:bCs/>
          <w:sz w:val="24"/>
          <w:szCs w:val="24"/>
        </w:rPr>
        <w:t>stable subducting slab (with the surface horizontal convergence velocity of ~5 cm/</w:t>
      </w:r>
      <w:proofErr w:type="spellStart"/>
      <w:r w:rsidR="00882A01">
        <w:rPr>
          <w:rFonts w:ascii="Times New Roman" w:hAnsi="Times New Roman"/>
          <w:bCs/>
          <w:sz w:val="24"/>
          <w:szCs w:val="24"/>
        </w:rPr>
        <w:t>yr</w:t>
      </w:r>
      <w:proofErr w:type="spellEnd"/>
      <w:r w:rsidR="00882A01">
        <w:rPr>
          <w:rFonts w:ascii="Times New Roman" w:hAnsi="Times New Roman"/>
          <w:bCs/>
          <w:sz w:val="24"/>
          <w:szCs w:val="24"/>
        </w:rPr>
        <w:t>).</w:t>
      </w:r>
      <w:r w:rsidR="00DA0E54">
        <w:rPr>
          <w:rFonts w:ascii="Times New Roman" w:hAnsi="Times New Roman"/>
          <w:bCs/>
          <w:sz w:val="24"/>
          <w:szCs w:val="24"/>
        </w:rPr>
        <w:t xml:space="preserve"> </w:t>
      </w:r>
      <w:r w:rsidR="00882A01">
        <w:rPr>
          <w:rFonts w:ascii="Times New Roman" w:hAnsi="Times New Roman"/>
          <w:bCs/>
          <w:sz w:val="24"/>
          <w:szCs w:val="24"/>
        </w:rPr>
        <w:t>We</w:t>
      </w:r>
      <w:r w:rsidR="008F6476">
        <w:rPr>
          <w:rFonts w:ascii="Times New Roman" w:hAnsi="Times New Roman"/>
          <w:bCs/>
          <w:sz w:val="24"/>
          <w:szCs w:val="24"/>
        </w:rPr>
        <w:t xml:space="preserve"> update the subduction history every 1 </w:t>
      </w:r>
      <w:proofErr w:type="spellStart"/>
      <w:r w:rsidR="008F6476">
        <w:rPr>
          <w:rFonts w:ascii="Times New Roman" w:hAnsi="Times New Roman"/>
          <w:bCs/>
          <w:sz w:val="24"/>
          <w:szCs w:val="24"/>
        </w:rPr>
        <w:t>Myr</w:t>
      </w:r>
      <w:proofErr w:type="spellEnd"/>
      <w:r w:rsidR="008F6476">
        <w:rPr>
          <w:rFonts w:ascii="Times New Roman" w:hAnsi="Times New Roman"/>
          <w:bCs/>
          <w:sz w:val="24"/>
          <w:szCs w:val="24"/>
        </w:rPr>
        <w:t xml:space="preserve"> from </w:t>
      </w:r>
      <w:r w:rsidR="009B5150">
        <w:rPr>
          <w:rFonts w:ascii="Times New Roman" w:hAnsi="Times New Roman"/>
          <w:bCs/>
          <w:sz w:val="24"/>
          <w:szCs w:val="24"/>
        </w:rPr>
        <w:t>155</w:t>
      </w:r>
      <w:r w:rsidR="00882A01">
        <w:rPr>
          <w:rFonts w:ascii="Times New Roman" w:hAnsi="Times New Roman"/>
          <w:bCs/>
          <w:sz w:val="24"/>
          <w:szCs w:val="24"/>
        </w:rPr>
        <w:t xml:space="preserve"> or 130</w:t>
      </w:r>
      <w:r w:rsidR="008F6476">
        <w:rPr>
          <w:rFonts w:ascii="Times New Roman" w:hAnsi="Times New Roman"/>
          <w:bCs/>
          <w:sz w:val="24"/>
          <w:szCs w:val="24"/>
        </w:rPr>
        <w:t xml:space="preserve"> Ma</w:t>
      </w:r>
      <w:r w:rsidR="00573203">
        <w:rPr>
          <w:rFonts w:ascii="Times New Roman" w:hAnsi="Times New Roman"/>
          <w:bCs/>
          <w:sz w:val="24"/>
          <w:szCs w:val="24"/>
        </w:rPr>
        <w:t xml:space="preserve"> to the present day</w:t>
      </w:r>
      <w:r w:rsidR="008F6476">
        <w:rPr>
          <w:rFonts w:ascii="Times New Roman" w:hAnsi="Times New Roman"/>
          <w:bCs/>
          <w:sz w:val="24"/>
          <w:szCs w:val="24"/>
        </w:rPr>
        <w:t xml:space="preserve">. The subduction migration </w:t>
      </w:r>
      <w:r w:rsidR="009B5150">
        <w:rPr>
          <w:rFonts w:ascii="Times New Roman" w:hAnsi="Times New Roman" w:hint="eastAsia"/>
          <w:bCs/>
          <w:sz w:val="24"/>
          <w:szCs w:val="24"/>
        </w:rPr>
        <w:t>wa</w:t>
      </w:r>
      <w:r w:rsidR="008F6476">
        <w:rPr>
          <w:rFonts w:ascii="Times New Roman" w:hAnsi="Times New Roman"/>
          <w:bCs/>
          <w:sz w:val="24"/>
          <w:szCs w:val="24"/>
        </w:rPr>
        <w:t>s achieved by manually relocating the low viscosity weak zone for every 1</w:t>
      </w:r>
      <w:r w:rsidR="008F6476">
        <w:rPr>
          <w:rFonts w:ascii="Times New Roman" w:hAnsi="Times New Roman" w:hint="eastAsia"/>
          <w:bCs/>
          <w:sz w:val="24"/>
          <w:szCs w:val="24"/>
        </w:rPr>
        <w:t xml:space="preserve"> </w:t>
      </w:r>
      <w:proofErr w:type="spellStart"/>
      <w:r w:rsidR="008F6476">
        <w:rPr>
          <w:rFonts w:ascii="Times New Roman" w:hAnsi="Times New Roman"/>
          <w:bCs/>
          <w:sz w:val="24"/>
          <w:szCs w:val="24"/>
        </w:rPr>
        <w:t>Myr</w:t>
      </w:r>
      <w:proofErr w:type="spellEnd"/>
      <w:r w:rsidR="008F6476">
        <w:rPr>
          <w:rFonts w:ascii="Times New Roman" w:hAnsi="Times New Roman"/>
          <w:bCs/>
          <w:sz w:val="24"/>
          <w:szCs w:val="24"/>
        </w:rPr>
        <w:t xml:space="preserve">. </w:t>
      </w:r>
      <w:r w:rsidR="00882A01">
        <w:rPr>
          <w:rFonts w:ascii="Times New Roman" w:hAnsi="Times New Roman"/>
          <w:bCs/>
          <w:sz w:val="24"/>
          <w:szCs w:val="24"/>
        </w:rPr>
        <w:t>We find that when</w:t>
      </w:r>
      <w:r w:rsidR="008F6476">
        <w:rPr>
          <w:rFonts w:ascii="Times New Roman" w:hAnsi="Times New Roman"/>
          <w:bCs/>
          <w:sz w:val="24"/>
          <w:szCs w:val="24"/>
        </w:rPr>
        <w:t xml:space="preserve"> </w:t>
      </w:r>
      <w:r w:rsidR="00882A01">
        <w:rPr>
          <w:rFonts w:ascii="Times New Roman" w:hAnsi="Times New Roman"/>
          <w:bCs/>
          <w:sz w:val="24"/>
          <w:szCs w:val="24"/>
        </w:rPr>
        <w:t>w</w:t>
      </w:r>
      <w:r w:rsidR="008F6476">
        <w:rPr>
          <w:rFonts w:ascii="Times New Roman" w:hAnsi="Times New Roman"/>
          <w:bCs/>
          <w:sz w:val="24"/>
          <w:szCs w:val="24"/>
        </w:rPr>
        <w:t xml:space="preserve">e chose to introduce </w:t>
      </w:r>
      <w:r w:rsidR="00882A01">
        <w:rPr>
          <w:rFonts w:ascii="Times New Roman" w:hAnsi="Times New Roman"/>
          <w:bCs/>
          <w:sz w:val="24"/>
          <w:szCs w:val="24"/>
        </w:rPr>
        <w:t xml:space="preserve">the prior </w:t>
      </w:r>
      <w:proofErr w:type="spellStart"/>
      <w:r w:rsidR="00882A01">
        <w:rPr>
          <w:rFonts w:ascii="Times New Roman" w:hAnsi="Times New Roman"/>
          <w:bCs/>
          <w:sz w:val="24"/>
          <w:szCs w:val="24"/>
        </w:rPr>
        <w:t>weakzone</w:t>
      </w:r>
      <w:proofErr w:type="spellEnd"/>
      <w:r w:rsidR="00882A01">
        <w:rPr>
          <w:rFonts w:ascii="Times New Roman" w:hAnsi="Times New Roman"/>
          <w:bCs/>
          <w:sz w:val="24"/>
          <w:szCs w:val="24"/>
        </w:rPr>
        <w:t xml:space="preserve"> at 170 Ma (i.e., 15 </w:t>
      </w:r>
      <w:proofErr w:type="spellStart"/>
      <w:r w:rsidR="00882A01">
        <w:rPr>
          <w:rFonts w:ascii="Times New Roman" w:hAnsi="Times New Roman"/>
          <w:bCs/>
          <w:sz w:val="24"/>
          <w:szCs w:val="24"/>
        </w:rPr>
        <w:t>Myrs</w:t>
      </w:r>
      <w:proofErr w:type="spellEnd"/>
      <w:r w:rsidR="00882A01">
        <w:rPr>
          <w:rFonts w:ascii="Times New Roman" w:hAnsi="Times New Roman"/>
          <w:bCs/>
          <w:sz w:val="24"/>
          <w:szCs w:val="24"/>
        </w:rPr>
        <w:t xml:space="preserve"> before 155 Ma) for the </w:t>
      </w:r>
      <w:r w:rsidR="008F6476">
        <w:rPr>
          <w:rFonts w:ascii="Times New Roman" w:hAnsi="Times New Roman"/>
          <w:bCs/>
          <w:sz w:val="24"/>
          <w:szCs w:val="24"/>
        </w:rPr>
        <w:t>south-dipping subduction</w:t>
      </w:r>
      <w:r w:rsidR="00882A01">
        <w:rPr>
          <w:rFonts w:ascii="Times New Roman" w:hAnsi="Times New Roman"/>
          <w:bCs/>
          <w:sz w:val="24"/>
          <w:szCs w:val="24"/>
        </w:rPr>
        <w:t xml:space="preserve">, </w:t>
      </w:r>
      <w:r w:rsidR="008F6476">
        <w:rPr>
          <w:rFonts w:ascii="Times New Roman" w:hAnsi="Times New Roman"/>
          <w:bCs/>
          <w:sz w:val="24"/>
          <w:szCs w:val="24"/>
        </w:rPr>
        <w:t>a relatively reasonable Kerguelen eruption time</w:t>
      </w:r>
      <w:r w:rsidR="00882A01">
        <w:rPr>
          <w:rFonts w:ascii="Times New Roman" w:hAnsi="Times New Roman"/>
          <w:bCs/>
          <w:sz w:val="24"/>
          <w:szCs w:val="24"/>
        </w:rPr>
        <w:t xml:space="preserve"> is achieved</w:t>
      </w:r>
      <w:r w:rsidR="008F6476">
        <w:rPr>
          <w:rFonts w:ascii="Times New Roman" w:hAnsi="Times New Roman"/>
          <w:bCs/>
          <w:sz w:val="24"/>
          <w:szCs w:val="24"/>
        </w:rPr>
        <w:t xml:space="preserve">. </w:t>
      </w:r>
    </w:p>
    <w:p w14:paraId="1BE66EDB" w14:textId="5B157A2F" w:rsidR="004C51F7" w:rsidRDefault="004C51F7" w:rsidP="004C51F7">
      <w:pPr>
        <w:spacing w:line="480" w:lineRule="auto"/>
        <w:rPr>
          <w:rFonts w:ascii="Times New Roman" w:hAnsi="Times New Roman"/>
          <w:color w:val="FF0000"/>
          <w:sz w:val="24"/>
          <w:szCs w:val="24"/>
        </w:rPr>
      </w:pPr>
      <w:r>
        <w:rPr>
          <w:rFonts w:ascii="Times New Roman" w:eastAsia="Malgun Gothic" w:hAnsi="Times New Roman"/>
          <w:b/>
          <w:bCs/>
          <w:sz w:val="24"/>
          <w:szCs w:val="24"/>
        </w:rPr>
        <w:t>Classification of cratons, orogens and oceanic lithosphere by age</w:t>
      </w:r>
      <w:r>
        <w:rPr>
          <w:rFonts w:ascii="Times New Roman" w:eastAsia="Malgun Gothic" w:hAnsi="Times New Roman"/>
          <w:bCs/>
          <w:sz w:val="24"/>
          <w:szCs w:val="24"/>
        </w:rPr>
        <w:t>.</w:t>
      </w:r>
      <w:r>
        <w:rPr>
          <w:rFonts w:ascii="Times New Roman" w:eastAsia="Malgun Gothic" w:hAnsi="Times New Roman"/>
          <w:sz w:val="24"/>
          <w:szCs w:val="24"/>
        </w:rPr>
        <w:t xml:space="preserve"> In our model, we use the IGCP 648 database for orogens &gt;</w:t>
      </w:r>
      <w:r>
        <w:rPr>
          <w:rFonts w:ascii="Times New Roman" w:hAnsi="Times New Roman" w:hint="eastAsia"/>
          <w:sz w:val="24"/>
          <w:szCs w:val="24"/>
        </w:rPr>
        <w:t>0.7 G</w:t>
      </w:r>
      <w:r>
        <w:rPr>
          <w:rFonts w:ascii="Times New Roman" w:eastAsia="Malgun Gothic" w:hAnsi="Times New Roman"/>
          <w:sz w:val="24"/>
          <w:szCs w:val="24"/>
        </w:rPr>
        <w:t>a</w:t>
      </w:r>
      <w:r>
        <w:rPr>
          <w:rFonts w:ascii="Times New Roman" w:hAnsi="Times New Roman" w:hint="eastAsia"/>
          <w:sz w:val="24"/>
          <w:szCs w:val="24"/>
          <w:vertAlign w:val="superscript"/>
        </w:rPr>
        <w:t>4</w:t>
      </w:r>
      <w:r>
        <w:rPr>
          <w:rFonts w:ascii="Times New Roman" w:eastAsia="Malgun Gothic" w:hAnsi="Times New Roman"/>
          <w:sz w:val="24"/>
          <w:szCs w:val="24"/>
        </w:rPr>
        <w:t xml:space="preserve">. </w:t>
      </w:r>
      <w:r w:rsidR="00863142">
        <w:rPr>
          <w:rFonts w:ascii="Times New Roman" w:eastAsia="Malgun Gothic" w:hAnsi="Times New Roman"/>
          <w:sz w:val="24"/>
          <w:szCs w:val="24"/>
        </w:rPr>
        <w:t>W</w:t>
      </w:r>
      <w:r>
        <w:rPr>
          <w:rFonts w:ascii="Times New Roman" w:eastAsia="Malgun Gothic" w:hAnsi="Times New Roman"/>
          <w:sz w:val="24"/>
          <w:szCs w:val="24"/>
        </w:rPr>
        <w:t xml:space="preserve">e subdivided continental lithosphere by orogenic ages. Orogens of 2.2–1.6 Ga are those related to the assembly of the </w:t>
      </w:r>
      <w:proofErr w:type="spellStart"/>
      <w:r>
        <w:rPr>
          <w:rFonts w:ascii="Times New Roman" w:eastAsia="Malgun Gothic" w:hAnsi="Times New Roman"/>
          <w:sz w:val="24"/>
          <w:szCs w:val="24"/>
        </w:rPr>
        <w:t>Nuna</w:t>
      </w:r>
      <w:proofErr w:type="spellEnd"/>
      <w:r>
        <w:rPr>
          <w:rFonts w:ascii="Times New Roman" w:eastAsia="Malgun Gothic" w:hAnsi="Times New Roman"/>
          <w:sz w:val="24"/>
          <w:szCs w:val="24"/>
        </w:rPr>
        <w:t xml:space="preserve"> supercontinent. Orogens of 1.6–0.7 Ga are generally those related to the assembly of the </w:t>
      </w:r>
      <w:proofErr w:type="spellStart"/>
      <w:r>
        <w:rPr>
          <w:rFonts w:ascii="Times New Roman" w:eastAsia="Malgun Gothic" w:hAnsi="Times New Roman"/>
          <w:sz w:val="24"/>
          <w:szCs w:val="24"/>
        </w:rPr>
        <w:t>Rodinia</w:t>
      </w:r>
      <w:proofErr w:type="spellEnd"/>
      <w:r>
        <w:rPr>
          <w:rFonts w:ascii="Times New Roman" w:eastAsia="Malgun Gothic" w:hAnsi="Times New Roman"/>
          <w:sz w:val="24"/>
          <w:szCs w:val="24"/>
        </w:rPr>
        <w:t xml:space="preserve"> supercontinent</w:t>
      </w:r>
      <w:r>
        <w:rPr>
          <w:rFonts w:ascii="Times New Roman" w:hAnsi="Times New Roman"/>
          <w:sz w:val="24"/>
          <w:szCs w:val="24"/>
        </w:rPr>
        <w:t xml:space="preserve">. </w:t>
      </w:r>
      <w:r>
        <w:rPr>
          <w:rFonts w:ascii="Times New Roman" w:eastAsia="Malgun Gothic" w:hAnsi="Times New Roman"/>
          <w:sz w:val="24"/>
          <w:szCs w:val="24"/>
        </w:rPr>
        <w:t>Orogens of 0.7–0 Ga ages are those related to the assembly of Gondwana and Pangea, and those formed after Pangea break-up</w:t>
      </w:r>
      <w:r w:rsidR="00863142">
        <w:rPr>
          <w:rFonts w:ascii="Times New Roman" w:eastAsia="Malgun Gothic" w:hAnsi="Times New Roman"/>
          <w:sz w:val="24"/>
          <w:szCs w:val="24"/>
        </w:rPr>
        <w:t xml:space="preserve"> (Fig. 2)</w:t>
      </w:r>
      <w:r>
        <w:rPr>
          <w:rFonts w:ascii="Times New Roman" w:eastAsia="Malgun Gothic" w:hAnsi="Times New Roman"/>
          <w:sz w:val="24"/>
          <w:szCs w:val="24"/>
        </w:rPr>
        <w:t xml:space="preserve">. </w:t>
      </w:r>
      <w:r>
        <w:rPr>
          <w:rFonts w:ascii="Times New Roman" w:hAnsi="Times New Roman" w:hint="eastAsia"/>
          <w:sz w:val="24"/>
          <w:szCs w:val="24"/>
        </w:rPr>
        <w:t xml:space="preserve">Supplementary Fig. 1 </w:t>
      </w:r>
      <w:r>
        <w:rPr>
          <w:rFonts w:ascii="Times New Roman" w:eastAsia="Malgun Gothic" w:hAnsi="Times New Roman"/>
          <w:sz w:val="24"/>
          <w:szCs w:val="24"/>
        </w:rPr>
        <w:t xml:space="preserve">represents simplified continental crustal ages. For </w:t>
      </w:r>
      <w:r>
        <w:rPr>
          <w:rFonts w:ascii="Times New Roman" w:hAnsi="Times New Roman" w:hint="eastAsia"/>
          <w:sz w:val="24"/>
          <w:szCs w:val="24"/>
        </w:rPr>
        <w:t>standard</w:t>
      </w:r>
      <w:r>
        <w:rPr>
          <w:rFonts w:ascii="Times New Roman" w:eastAsia="Malgun Gothic" w:hAnsi="Times New Roman"/>
          <w:sz w:val="24"/>
          <w:szCs w:val="24"/>
        </w:rPr>
        <w:t xml:space="preserve"> model </w:t>
      </w:r>
      <w:r>
        <w:rPr>
          <w:rFonts w:ascii="Times New Roman" w:hAnsi="Times New Roman" w:hint="eastAsia"/>
          <w:sz w:val="24"/>
          <w:szCs w:val="24"/>
        </w:rPr>
        <w:t>(Supplementary Fig.</w:t>
      </w:r>
      <w:r>
        <w:rPr>
          <w:rFonts w:ascii="Times New Roman" w:hAnsi="Times New Roman"/>
          <w:sz w:val="24"/>
          <w:szCs w:val="24"/>
        </w:rPr>
        <w:t xml:space="preserve"> </w:t>
      </w:r>
      <w:r>
        <w:rPr>
          <w:rFonts w:ascii="Times New Roman" w:hAnsi="Times New Roman" w:hint="eastAsia"/>
          <w:sz w:val="24"/>
          <w:szCs w:val="24"/>
        </w:rPr>
        <w:t>1a)</w:t>
      </w:r>
      <w:r>
        <w:rPr>
          <w:rFonts w:ascii="Times New Roman" w:eastAsia="Malgun Gothic" w:hAnsi="Times New Roman"/>
          <w:sz w:val="24"/>
          <w:szCs w:val="24"/>
        </w:rPr>
        <w:t xml:space="preserve">, we give Archean cratons and </w:t>
      </w:r>
      <w:r>
        <w:rPr>
          <w:rFonts w:ascii="Times New Roman" w:hAnsi="Times New Roman" w:hint="eastAsia"/>
          <w:sz w:val="24"/>
          <w:szCs w:val="24"/>
        </w:rPr>
        <w:t xml:space="preserve">Proterozoic </w:t>
      </w:r>
      <w:r>
        <w:rPr>
          <w:rFonts w:ascii="Times New Roman" w:eastAsia="Malgun Gothic" w:hAnsi="Times New Roman"/>
          <w:sz w:val="24"/>
          <w:szCs w:val="24"/>
        </w:rPr>
        <w:t xml:space="preserve">orogens </w:t>
      </w:r>
      <w:r>
        <w:rPr>
          <w:rFonts w:ascii="Times New Roman" w:hAnsi="Times New Roman"/>
          <w:sz w:val="24"/>
          <w:szCs w:val="24"/>
        </w:rPr>
        <w:t>of &gt;</w:t>
      </w:r>
      <w:r>
        <w:rPr>
          <w:rFonts w:ascii="Times New Roman" w:hAnsi="Times New Roman" w:hint="eastAsia"/>
          <w:sz w:val="24"/>
          <w:szCs w:val="24"/>
        </w:rPr>
        <w:t xml:space="preserve">1.6 </w:t>
      </w:r>
      <w:r>
        <w:rPr>
          <w:rFonts w:ascii="Times New Roman" w:hAnsi="Times New Roman"/>
          <w:sz w:val="24"/>
          <w:szCs w:val="24"/>
        </w:rPr>
        <w:t>Ga</w:t>
      </w:r>
      <w:r>
        <w:rPr>
          <w:rFonts w:ascii="Times New Roman" w:eastAsia="Malgun Gothic" w:hAnsi="Times New Roman"/>
          <w:sz w:val="24"/>
          <w:szCs w:val="24"/>
        </w:rPr>
        <w:t xml:space="preserve"> </w:t>
      </w:r>
      <w:r>
        <w:rPr>
          <w:rFonts w:ascii="Times New Roman" w:hAnsi="Times New Roman" w:hint="eastAsia"/>
          <w:sz w:val="24"/>
          <w:szCs w:val="24"/>
        </w:rPr>
        <w:t xml:space="preserve">a </w:t>
      </w:r>
      <w:proofErr w:type="gramStart"/>
      <w:r>
        <w:rPr>
          <w:rFonts w:ascii="Times New Roman" w:hAnsi="Times New Roman" w:hint="eastAsia"/>
          <w:sz w:val="24"/>
          <w:szCs w:val="24"/>
        </w:rPr>
        <w:t>strong physical properties</w:t>
      </w:r>
      <w:proofErr w:type="gramEnd"/>
      <w:r>
        <w:rPr>
          <w:rFonts w:ascii="Times New Roman" w:hAnsi="Times New Roman" w:hint="eastAsia"/>
          <w:sz w:val="24"/>
          <w:szCs w:val="24"/>
        </w:rPr>
        <w:t xml:space="preserve"> featuring large</w:t>
      </w:r>
      <w:r>
        <w:rPr>
          <w:rFonts w:ascii="Times New Roman" w:hAnsi="Times New Roman"/>
          <w:sz w:val="24"/>
          <w:szCs w:val="24"/>
        </w:rPr>
        <w:t>r</w:t>
      </w:r>
      <w:r>
        <w:rPr>
          <w:rFonts w:ascii="Times New Roman" w:eastAsia="Malgun Gothic" w:hAnsi="Times New Roman"/>
          <w:sz w:val="24"/>
          <w:szCs w:val="24"/>
        </w:rPr>
        <w:t xml:space="preserve"> thickness</w:t>
      </w:r>
      <w:r>
        <w:rPr>
          <w:rFonts w:ascii="Times New Roman" w:hAnsi="Times New Roman" w:hint="eastAsia"/>
          <w:sz w:val="24"/>
          <w:szCs w:val="24"/>
        </w:rPr>
        <w:t xml:space="preserve"> (190 km)</w:t>
      </w:r>
      <w:r>
        <w:rPr>
          <w:rFonts w:ascii="Times New Roman" w:eastAsia="Malgun Gothic" w:hAnsi="Times New Roman"/>
          <w:sz w:val="24"/>
          <w:szCs w:val="24"/>
        </w:rPr>
        <w:t xml:space="preserve">, </w:t>
      </w:r>
      <w:r>
        <w:rPr>
          <w:rFonts w:ascii="Times New Roman" w:hAnsi="Times New Roman" w:hint="eastAsia"/>
          <w:sz w:val="24"/>
          <w:szCs w:val="24"/>
        </w:rPr>
        <w:t>and</w:t>
      </w:r>
      <w:r>
        <w:rPr>
          <w:rFonts w:ascii="Times New Roman" w:eastAsia="Malgun Gothic" w:hAnsi="Times New Roman"/>
          <w:sz w:val="24"/>
          <w:szCs w:val="24"/>
        </w:rPr>
        <w:t xml:space="preserve"> high viscosity </w:t>
      </w:r>
      <w:r>
        <w:rPr>
          <w:rFonts w:ascii="Times New Roman" w:hAnsi="Times New Roman" w:hint="eastAsia"/>
          <w:sz w:val="24"/>
          <w:szCs w:val="24"/>
        </w:rPr>
        <w:t>(100 in non-dimensional viscosity)</w:t>
      </w:r>
      <w:r>
        <w:rPr>
          <w:rFonts w:ascii="Times New Roman" w:eastAsia="Malgun Gothic" w:hAnsi="Times New Roman"/>
          <w:sz w:val="24"/>
          <w:szCs w:val="24"/>
        </w:rPr>
        <w:t xml:space="preserve">. </w:t>
      </w:r>
      <w:r>
        <w:rPr>
          <w:rFonts w:ascii="Times New Roman" w:hAnsi="Times New Roman" w:hint="eastAsia"/>
          <w:sz w:val="24"/>
          <w:szCs w:val="24"/>
        </w:rPr>
        <w:t xml:space="preserve">Orogens </w:t>
      </w:r>
      <w:r>
        <w:rPr>
          <w:rFonts w:ascii="Times New Roman" w:hAnsi="Times New Roman"/>
          <w:sz w:val="24"/>
          <w:szCs w:val="24"/>
        </w:rPr>
        <w:t>of</w:t>
      </w:r>
      <w:r>
        <w:rPr>
          <w:rFonts w:ascii="Times New Roman" w:hAnsi="Times New Roman" w:hint="eastAsia"/>
          <w:sz w:val="24"/>
          <w:szCs w:val="24"/>
        </w:rPr>
        <w:t xml:space="preserve"> 1.6</w:t>
      </w:r>
      <w:r>
        <w:rPr>
          <w:rFonts w:ascii="Times New Roman" w:eastAsia="Malgun Gothic" w:hAnsi="Times New Roman"/>
          <w:sz w:val="24"/>
          <w:szCs w:val="24"/>
        </w:rPr>
        <w:t>–</w:t>
      </w:r>
      <w:r>
        <w:rPr>
          <w:rFonts w:ascii="Times New Roman" w:hAnsi="Times New Roman" w:hint="eastAsia"/>
          <w:sz w:val="24"/>
          <w:szCs w:val="24"/>
        </w:rPr>
        <w:t>0.7</w:t>
      </w:r>
      <w:r>
        <w:rPr>
          <w:rFonts w:ascii="Times New Roman" w:hAnsi="Times New Roman"/>
          <w:sz w:val="24"/>
          <w:szCs w:val="24"/>
        </w:rPr>
        <w:t xml:space="preserve"> </w:t>
      </w:r>
      <w:r>
        <w:rPr>
          <w:rFonts w:ascii="Times New Roman" w:hAnsi="Times New Roman" w:hint="eastAsia"/>
          <w:sz w:val="24"/>
          <w:szCs w:val="24"/>
        </w:rPr>
        <w:t>Ga</w:t>
      </w:r>
      <w:r>
        <w:rPr>
          <w:rFonts w:ascii="Times New Roman" w:hAnsi="Times New Roman"/>
          <w:sz w:val="24"/>
          <w:szCs w:val="24"/>
        </w:rPr>
        <w:t xml:space="preserve"> ages</w:t>
      </w:r>
      <w:r>
        <w:rPr>
          <w:rFonts w:ascii="Times New Roman" w:hAnsi="Times New Roman" w:hint="eastAsia"/>
          <w:sz w:val="24"/>
          <w:szCs w:val="24"/>
        </w:rPr>
        <w:t xml:space="preserve"> are</w:t>
      </w:r>
      <w:r>
        <w:rPr>
          <w:rFonts w:ascii="Times New Roman" w:hAnsi="Times New Roman"/>
          <w:sz w:val="24"/>
          <w:szCs w:val="24"/>
        </w:rPr>
        <w:t xml:space="preserve"> assigned an intermediate</w:t>
      </w:r>
      <w:r>
        <w:rPr>
          <w:rFonts w:ascii="Times New Roman" w:hAnsi="Times New Roman" w:hint="eastAsia"/>
          <w:sz w:val="24"/>
          <w:szCs w:val="24"/>
        </w:rPr>
        <w:t xml:space="preserve"> </w:t>
      </w:r>
      <w:r>
        <w:rPr>
          <w:rFonts w:ascii="Times New Roman" w:hAnsi="Times New Roman"/>
          <w:sz w:val="24"/>
          <w:szCs w:val="24"/>
        </w:rPr>
        <w:t>strength</w:t>
      </w:r>
      <w:r>
        <w:rPr>
          <w:rFonts w:ascii="Times New Roman" w:hAnsi="Times New Roman" w:hint="eastAsia"/>
          <w:sz w:val="24"/>
          <w:szCs w:val="24"/>
        </w:rPr>
        <w:t xml:space="preserve"> (140</w:t>
      </w:r>
      <w:r>
        <w:rPr>
          <w:rFonts w:ascii="Times New Roman" w:hAnsi="Times New Roman"/>
          <w:sz w:val="24"/>
          <w:szCs w:val="24"/>
        </w:rPr>
        <w:t xml:space="preserve"> </w:t>
      </w:r>
      <w:r>
        <w:rPr>
          <w:rFonts w:ascii="Times New Roman" w:hAnsi="Times New Roman" w:hint="eastAsia"/>
          <w:sz w:val="24"/>
          <w:szCs w:val="24"/>
        </w:rPr>
        <w:t>km in thickness and 60 in non-dimensional viscosity)</w:t>
      </w:r>
      <w:r>
        <w:rPr>
          <w:rFonts w:ascii="Times New Roman" w:hAnsi="Times New Roman"/>
          <w:sz w:val="24"/>
          <w:szCs w:val="24"/>
        </w:rPr>
        <w:t xml:space="preserve"> between that for the cratons and that of </w:t>
      </w:r>
      <w:r>
        <w:rPr>
          <w:rFonts w:ascii="Times New Roman" w:hAnsi="Times New Roman" w:hint="eastAsia"/>
          <w:sz w:val="24"/>
          <w:szCs w:val="24"/>
        </w:rPr>
        <w:t>&lt;0.7</w:t>
      </w:r>
      <w:r>
        <w:rPr>
          <w:rFonts w:ascii="Times New Roman" w:hAnsi="Times New Roman"/>
          <w:sz w:val="24"/>
          <w:szCs w:val="24"/>
        </w:rPr>
        <w:t xml:space="preserve"> </w:t>
      </w:r>
      <w:r>
        <w:rPr>
          <w:rFonts w:ascii="Times New Roman" w:hAnsi="Times New Roman" w:hint="eastAsia"/>
          <w:sz w:val="24"/>
          <w:szCs w:val="24"/>
        </w:rPr>
        <w:t xml:space="preserve">Ga </w:t>
      </w:r>
      <w:r>
        <w:rPr>
          <w:rFonts w:ascii="Times New Roman" w:hAnsi="Times New Roman"/>
          <w:sz w:val="24"/>
          <w:szCs w:val="24"/>
        </w:rPr>
        <w:t>orogens</w:t>
      </w:r>
      <w:r>
        <w:rPr>
          <w:rFonts w:ascii="Times New Roman" w:hAnsi="Times New Roman" w:hint="eastAsia"/>
          <w:sz w:val="24"/>
          <w:szCs w:val="24"/>
        </w:rPr>
        <w:t>. O</w:t>
      </w:r>
      <w:r>
        <w:rPr>
          <w:rFonts w:ascii="Times New Roman" w:eastAsia="Malgun Gothic" w:hAnsi="Times New Roman"/>
          <w:sz w:val="24"/>
          <w:szCs w:val="24"/>
        </w:rPr>
        <w:t xml:space="preserve">rogens </w:t>
      </w:r>
      <w:r>
        <w:rPr>
          <w:rFonts w:ascii="Times New Roman" w:hAnsi="Times New Roman" w:hint="eastAsia"/>
          <w:sz w:val="24"/>
          <w:szCs w:val="24"/>
        </w:rPr>
        <w:t xml:space="preserve">of </w:t>
      </w:r>
      <w:r>
        <w:rPr>
          <w:rFonts w:ascii="Times New Roman" w:hAnsi="Times New Roman"/>
          <w:sz w:val="24"/>
          <w:szCs w:val="24"/>
        </w:rPr>
        <w:t>&lt;</w:t>
      </w:r>
      <w:r>
        <w:rPr>
          <w:rFonts w:ascii="Times New Roman" w:hAnsi="Times New Roman" w:hint="eastAsia"/>
          <w:sz w:val="24"/>
          <w:szCs w:val="24"/>
        </w:rPr>
        <w:t>0.7</w:t>
      </w:r>
      <w:r>
        <w:rPr>
          <w:rFonts w:ascii="Times New Roman" w:hAnsi="Times New Roman"/>
          <w:sz w:val="24"/>
          <w:szCs w:val="24"/>
        </w:rPr>
        <w:t xml:space="preserve"> </w:t>
      </w:r>
      <w:r>
        <w:rPr>
          <w:rFonts w:ascii="Times New Roman" w:eastAsia="Malgun Gothic" w:hAnsi="Times New Roman"/>
          <w:sz w:val="24"/>
          <w:szCs w:val="24"/>
        </w:rPr>
        <w:t xml:space="preserve">Ga </w:t>
      </w:r>
      <w:proofErr w:type="gramStart"/>
      <w:r>
        <w:rPr>
          <w:rFonts w:ascii="Times New Roman" w:eastAsia="Malgun Gothic" w:hAnsi="Times New Roman"/>
          <w:sz w:val="24"/>
          <w:szCs w:val="24"/>
        </w:rPr>
        <w:t>are</w:t>
      </w:r>
      <w:proofErr w:type="gramEnd"/>
      <w:r>
        <w:rPr>
          <w:rFonts w:ascii="Times New Roman" w:eastAsia="Malgun Gothic" w:hAnsi="Times New Roman"/>
          <w:sz w:val="24"/>
          <w:szCs w:val="24"/>
        </w:rPr>
        <w:t xml:space="preserve"> defined as</w:t>
      </w:r>
      <w:r>
        <w:rPr>
          <w:rFonts w:ascii="Times New Roman" w:hAnsi="Times New Roman" w:hint="eastAsia"/>
          <w:sz w:val="24"/>
          <w:szCs w:val="24"/>
        </w:rPr>
        <w:t xml:space="preserve"> weak zones</w:t>
      </w:r>
      <w:r>
        <w:rPr>
          <w:rFonts w:ascii="Times New Roman" w:hAnsi="Times New Roman"/>
          <w:sz w:val="24"/>
          <w:szCs w:val="24"/>
        </w:rPr>
        <w:t xml:space="preserve"> </w:t>
      </w:r>
      <w:r>
        <w:rPr>
          <w:rFonts w:ascii="Times New Roman" w:hAnsi="Times New Roman" w:hint="eastAsia"/>
          <w:sz w:val="24"/>
          <w:szCs w:val="24"/>
        </w:rPr>
        <w:t>(</w:t>
      </w:r>
      <w:r>
        <w:rPr>
          <w:rFonts w:ascii="Times New Roman" w:hAnsi="Times New Roman"/>
          <w:sz w:val="24"/>
          <w:szCs w:val="24"/>
        </w:rPr>
        <w:t xml:space="preserve">young </w:t>
      </w:r>
      <w:r>
        <w:rPr>
          <w:rFonts w:ascii="Times New Roman" w:hAnsi="Times New Roman" w:hint="eastAsia"/>
          <w:sz w:val="24"/>
          <w:szCs w:val="24"/>
        </w:rPr>
        <w:t xml:space="preserve">orogens) </w:t>
      </w:r>
      <w:r>
        <w:rPr>
          <w:rFonts w:ascii="Times New Roman" w:eastAsia="Malgun Gothic" w:hAnsi="Times New Roman"/>
          <w:sz w:val="24"/>
          <w:szCs w:val="24"/>
        </w:rPr>
        <w:t xml:space="preserve">which </w:t>
      </w:r>
      <w:r>
        <w:rPr>
          <w:rFonts w:ascii="Times New Roman" w:hAnsi="Times New Roman" w:hint="eastAsia"/>
          <w:sz w:val="24"/>
          <w:szCs w:val="24"/>
        </w:rPr>
        <w:t xml:space="preserve">have weaker </w:t>
      </w:r>
      <w:r>
        <w:rPr>
          <w:rFonts w:ascii="Times New Roman" w:eastAsia="Malgun Gothic" w:hAnsi="Times New Roman"/>
          <w:sz w:val="24"/>
          <w:szCs w:val="24"/>
        </w:rPr>
        <w:t xml:space="preserve">continental lithosphere </w:t>
      </w:r>
      <w:r>
        <w:rPr>
          <w:rFonts w:ascii="Times New Roman" w:hAnsi="Times New Roman" w:hint="eastAsia"/>
          <w:sz w:val="24"/>
          <w:szCs w:val="24"/>
        </w:rPr>
        <w:t xml:space="preserve">(100km in thickness and 30 in non-dimensional viscosity) than </w:t>
      </w:r>
      <w:r>
        <w:rPr>
          <w:rFonts w:ascii="Times New Roman" w:hAnsi="Times New Roman"/>
          <w:sz w:val="24"/>
          <w:szCs w:val="24"/>
        </w:rPr>
        <w:t xml:space="preserve">the </w:t>
      </w:r>
      <w:r>
        <w:rPr>
          <w:rFonts w:ascii="Times New Roman" w:hAnsi="Times New Roman" w:hint="eastAsia"/>
          <w:sz w:val="24"/>
          <w:szCs w:val="24"/>
        </w:rPr>
        <w:t>cratons</w:t>
      </w:r>
      <w:r>
        <w:rPr>
          <w:rFonts w:ascii="Times New Roman" w:eastAsia="Malgun Gothic" w:hAnsi="Times New Roman"/>
          <w:sz w:val="24"/>
          <w:szCs w:val="24"/>
        </w:rPr>
        <w:t>.</w:t>
      </w:r>
      <w:r>
        <w:rPr>
          <w:rFonts w:ascii="Times New Roman" w:hAnsi="Times New Roman" w:hint="eastAsia"/>
          <w:color w:val="FF0000"/>
          <w:sz w:val="24"/>
          <w:szCs w:val="24"/>
        </w:rPr>
        <w:t xml:space="preserve"> </w:t>
      </w:r>
    </w:p>
    <w:p w14:paraId="1F8AE233" w14:textId="77777777" w:rsidR="00863142" w:rsidRDefault="00863142">
      <w:pPr>
        <w:rPr>
          <w:rFonts w:ascii="Times New Roman" w:eastAsia="Malgun Gothic" w:hAnsi="Times New Roman"/>
          <w:b/>
          <w:bCs/>
          <w:sz w:val="24"/>
          <w:szCs w:val="24"/>
        </w:rPr>
      </w:pPr>
    </w:p>
    <w:p w14:paraId="65E9EE0B" w14:textId="77777777" w:rsidR="00863142" w:rsidRDefault="00863142">
      <w:pPr>
        <w:rPr>
          <w:rFonts w:ascii="Times New Roman" w:eastAsia="Malgun Gothic" w:hAnsi="Times New Roman" w:cs="Times New Roman"/>
          <w:b/>
          <w:bCs/>
        </w:rPr>
      </w:pPr>
    </w:p>
    <w:p w14:paraId="449E9F68" w14:textId="2E149020" w:rsidR="00F32D45" w:rsidRDefault="00F32D45">
      <w:pPr>
        <w:rPr>
          <w:rFonts w:ascii="Times New Roman" w:hAnsi="Times New Roman" w:cs="Times New Roman"/>
          <w:b/>
          <w:bCs/>
        </w:rPr>
      </w:pPr>
      <w:r w:rsidRPr="00F32D45">
        <w:rPr>
          <w:rFonts w:ascii="Times New Roman" w:hAnsi="Times New Roman" w:cs="Times New Roman" w:hint="eastAsia"/>
          <w:b/>
          <w:bCs/>
        </w:rPr>
        <w:t>S</w:t>
      </w:r>
      <w:r w:rsidRPr="00F32D45">
        <w:rPr>
          <w:rFonts w:ascii="Times New Roman" w:hAnsi="Times New Roman" w:cs="Times New Roman"/>
          <w:b/>
          <w:bCs/>
        </w:rPr>
        <w:t>upplementary Table 1</w:t>
      </w:r>
      <w:r w:rsidR="00F81CC4">
        <w:rPr>
          <w:rFonts w:ascii="Times New Roman" w:hAnsi="Times New Roman" w:cs="Times New Roman"/>
          <w:b/>
          <w:bCs/>
        </w:rPr>
        <w:t xml:space="preserve"> Summary of breakup events and related plume</w:t>
      </w:r>
      <w:r w:rsidRPr="00F32D45">
        <w:rPr>
          <w:rFonts w:ascii="Times New Roman" w:hAnsi="Times New Roman" w:cs="Times New Roman"/>
          <w:b/>
          <w:bCs/>
        </w:rPr>
        <w:t xml:space="preserve"> </w:t>
      </w:r>
      <w:r w:rsidR="00F81CC4">
        <w:rPr>
          <w:rFonts w:ascii="Times New Roman" w:hAnsi="Times New Roman" w:cs="Times New Roman"/>
          <w:b/>
          <w:bCs/>
        </w:rPr>
        <w:t>events during Pangea break-up.</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2096"/>
        <w:gridCol w:w="1917"/>
        <w:gridCol w:w="2187"/>
      </w:tblGrid>
      <w:tr w:rsidR="00F32D45" w14:paraId="4AFB7C47" w14:textId="77777777" w:rsidTr="00F81CC4">
        <w:trPr>
          <w:trHeight w:hRule="exact" w:val="412"/>
        </w:trPr>
        <w:tc>
          <w:tcPr>
            <w:tcW w:w="2096" w:type="dxa"/>
            <w:tcBorders>
              <w:top w:val="single" w:sz="4" w:space="0" w:color="auto"/>
              <w:bottom w:val="single" w:sz="4" w:space="0" w:color="auto"/>
            </w:tcBorders>
          </w:tcPr>
          <w:p w14:paraId="20A176D1" w14:textId="2B39BDB3" w:rsidR="00F32D45" w:rsidRDefault="00F32D45" w:rsidP="00BE739A">
            <w:pPr>
              <w:jc w:val="center"/>
              <w:rPr>
                <w:rFonts w:ascii="Times New Roman" w:hAnsi="Times New Roman" w:cs="Times New Roman"/>
                <w:b/>
                <w:bCs/>
              </w:rPr>
            </w:pPr>
            <w:r>
              <w:rPr>
                <w:rFonts w:ascii="Times New Roman" w:hAnsi="Times New Roman" w:cs="Times New Roman"/>
                <w:b/>
                <w:bCs/>
              </w:rPr>
              <w:t>Break Event</w:t>
            </w:r>
          </w:p>
        </w:tc>
        <w:tc>
          <w:tcPr>
            <w:tcW w:w="2096" w:type="dxa"/>
            <w:tcBorders>
              <w:top w:val="single" w:sz="4" w:space="0" w:color="auto"/>
              <w:bottom w:val="single" w:sz="4" w:space="0" w:color="auto"/>
            </w:tcBorders>
          </w:tcPr>
          <w:p w14:paraId="6D57F395" w14:textId="19EAA8E2" w:rsidR="00F32D45" w:rsidRDefault="00F32D45" w:rsidP="00BE739A">
            <w:pPr>
              <w:jc w:val="center"/>
              <w:rPr>
                <w:rFonts w:ascii="Times New Roman" w:hAnsi="Times New Roman" w:cs="Times New Roman"/>
                <w:b/>
                <w:bCs/>
              </w:rPr>
            </w:pPr>
            <w:r>
              <w:rPr>
                <w:rFonts w:ascii="Times New Roman" w:hAnsi="Times New Roman" w:cs="Times New Roman"/>
                <w:b/>
                <w:bCs/>
              </w:rPr>
              <w:t>Break Time</w:t>
            </w:r>
          </w:p>
        </w:tc>
        <w:tc>
          <w:tcPr>
            <w:tcW w:w="1917" w:type="dxa"/>
            <w:tcBorders>
              <w:top w:val="single" w:sz="4" w:space="0" w:color="auto"/>
              <w:bottom w:val="single" w:sz="4" w:space="0" w:color="auto"/>
            </w:tcBorders>
          </w:tcPr>
          <w:p w14:paraId="57635633" w14:textId="66226E8B" w:rsidR="00F32D45" w:rsidRDefault="00F32D45" w:rsidP="00BE739A">
            <w:pPr>
              <w:jc w:val="center"/>
              <w:rPr>
                <w:rFonts w:ascii="Times New Roman" w:hAnsi="Times New Roman" w:cs="Times New Roman"/>
                <w:b/>
                <w:bCs/>
              </w:rPr>
            </w:pPr>
            <w:r>
              <w:rPr>
                <w:rFonts w:ascii="Times New Roman" w:hAnsi="Times New Roman" w:cs="Times New Roman"/>
                <w:b/>
                <w:bCs/>
              </w:rPr>
              <w:t>Plume</w:t>
            </w:r>
            <w:r w:rsidR="00F81CC4">
              <w:rPr>
                <w:rFonts w:ascii="Times New Roman" w:hAnsi="Times New Roman" w:cs="Times New Roman"/>
                <w:b/>
                <w:bCs/>
              </w:rPr>
              <w:t xml:space="preserve"> (LIP)</w:t>
            </w:r>
          </w:p>
        </w:tc>
        <w:tc>
          <w:tcPr>
            <w:tcW w:w="2187" w:type="dxa"/>
            <w:tcBorders>
              <w:top w:val="single" w:sz="4" w:space="0" w:color="auto"/>
              <w:bottom w:val="single" w:sz="4" w:space="0" w:color="auto"/>
            </w:tcBorders>
          </w:tcPr>
          <w:p w14:paraId="62289C27" w14:textId="1B02986C" w:rsidR="00F32D45" w:rsidRDefault="00F32D45" w:rsidP="00BE739A">
            <w:pPr>
              <w:jc w:val="center"/>
              <w:rPr>
                <w:rFonts w:ascii="Times New Roman" w:hAnsi="Times New Roman" w:cs="Times New Roman"/>
                <w:b/>
                <w:bCs/>
              </w:rPr>
            </w:pPr>
            <w:r>
              <w:rPr>
                <w:rFonts w:ascii="Times New Roman" w:hAnsi="Times New Roman" w:cs="Times New Roman"/>
                <w:b/>
                <w:bCs/>
              </w:rPr>
              <w:t>Plume Eruption Time</w:t>
            </w:r>
          </w:p>
        </w:tc>
      </w:tr>
      <w:tr w:rsidR="00F32D45" w14:paraId="6172BD67" w14:textId="77777777" w:rsidTr="00BE739A">
        <w:trPr>
          <w:trHeight w:hRule="exact" w:val="680"/>
        </w:trPr>
        <w:tc>
          <w:tcPr>
            <w:tcW w:w="2096" w:type="dxa"/>
            <w:tcBorders>
              <w:top w:val="single" w:sz="4" w:space="0" w:color="auto"/>
            </w:tcBorders>
          </w:tcPr>
          <w:p w14:paraId="2CDB9027" w14:textId="69499C8C" w:rsidR="00F32D45" w:rsidRPr="00BE739A" w:rsidRDefault="00F32D45" w:rsidP="00BE739A">
            <w:pPr>
              <w:jc w:val="center"/>
              <w:rPr>
                <w:rFonts w:ascii="Times New Roman" w:hAnsi="Times New Roman" w:cs="Times New Roman"/>
              </w:rPr>
            </w:pPr>
            <w:r w:rsidRPr="00BE739A">
              <w:rPr>
                <w:rFonts w:ascii="Times New Roman" w:hAnsi="Times New Roman" w:cs="Times New Roman" w:hint="eastAsia"/>
              </w:rPr>
              <w:t>N</w:t>
            </w:r>
            <w:r w:rsidRPr="00BE739A">
              <w:rPr>
                <w:rFonts w:ascii="Times New Roman" w:hAnsi="Times New Roman" w:cs="Times New Roman"/>
              </w:rPr>
              <w:t xml:space="preserve"> America and </w:t>
            </w:r>
            <w:r w:rsidRPr="00BE739A">
              <w:rPr>
                <w:rFonts w:ascii="Times New Roman" w:hAnsi="Times New Roman" w:cs="Times New Roman"/>
              </w:rPr>
              <w:br/>
              <w:t>S America- Africa</w:t>
            </w:r>
          </w:p>
        </w:tc>
        <w:tc>
          <w:tcPr>
            <w:tcW w:w="2096" w:type="dxa"/>
            <w:tcBorders>
              <w:top w:val="single" w:sz="4" w:space="0" w:color="auto"/>
            </w:tcBorders>
          </w:tcPr>
          <w:p w14:paraId="7E35F245" w14:textId="54E5D68E" w:rsidR="00F32D45" w:rsidRPr="00BE739A" w:rsidRDefault="00F32D45" w:rsidP="00BE739A">
            <w:pPr>
              <w:jc w:val="center"/>
              <w:rPr>
                <w:rFonts w:ascii="Times New Roman" w:hAnsi="Times New Roman" w:cs="Times New Roman"/>
              </w:rPr>
            </w:pPr>
            <w:r w:rsidRPr="00BE739A">
              <w:rPr>
                <w:rFonts w:ascii="Times New Roman" w:hAnsi="Times New Roman" w:cs="Times New Roman"/>
              </w:rPr>
              <w:t xml:space="preserve">ca. </w:t>
            </w:r>
            <w:r w:rsidRPr="00BE739A">
              <w:rPr>
                <w:rFonts w:ascii="Times New Roman" w:hAnsi="Times New Roman" w:cs="Times New Roman" w:hint="eastAsia"/>
              </w:rPr>
              <w:t>1</w:t>
            </w:r>
            <w:r w:rsidRPr="00BE739A">
              <w:rPr>
                <w:rFonts w:ascii="Times New Roman" w:hAnsi="Times New Roman" w:cs="Times New Roman"/>
              </w:rPr>
              <w:t>95 Ma</w:t>
            </w:r>
          </w:p>
        </w:tc>
        <w:tc>
          <w:tcPr>
            <w:tcW w:w="1917" w:type="dxa"/>
            <w:tcBorders>
              <w:top w:val="single" w:sz="4" w:space="0" w:color="auto"/>
            </w:tcBorders>
          </w:tcPr>
          <w:p w14:paraId="1DB6C60B" w14:textId="2D3F17F7" w:rsidR="00F32D45" w:rsidRPr="00BE739A" w:rsidRDefault="00F32D45" w:rsidP="00BE739A">
            <w:pPr>
              <w:jc w:val="center"/>
              <w:rPr>
                <w:rFonts w:ascii="Times New Roman" w:hAnsi="Times New Roman" w:cs="Times New Roman"/>
              </w:rPr>
            </w:pPr>
            <w:r w:rsidRPr="00BE739A">
              <w:rPr>
                <w:rFonts w:ascii="Times New Roman" w:hAnsi="Times New Roman" w:cs="Times New Roman" w:hint="eastAsia"/>
              </w:rPr>
              <w:t>C</w:t>
            </w:r>
            <w:r w:rsidRPr="00BE739A">
              <w:rPr>
                <w:rFonts w:ascii="Times New Roman" w:hAnsi="Times New Roman" w:cs="Times New Roman"/>
              </w:rPr>
              <w:t>AMP</w:t>
            </w:r>
          </w:p>
        </w:tc>
        <w:tc>
          <w:tcPr>
            <w:tcW w:w="2187" w:type="dxa"/>
            <w:tcBorders>
              <w:top w:val="single" w:sz="4" w:space="0" w:color="auto"/>
            </w:tcBorders>
          </w:tcPr>
          <w:p w14:paraId="769C338E" w14:textId="5A51A919" w:rsidR="00F32D45" w:rsidRPr="00BE739A" w:rsidRDefault="00F32D45" w:rsidP="00BE739A">
            <w:pPr>
              <w:jc w:val="center"/>
              <w:rPr>
                <w:rFonts w:ascii="Times New Roman" w:hAnsi="Times New Roman" w:cs="Times New Roman"/>
              </w:rPr>
            </w:pPr>
            <w:r w:rsidRPr="00BE739A">
              <w:rPr>
                <w:rFonts w:ascii="Times New Roman" w:hAnsi="Times New Roman" w:cs="Times New Roman"/>
              </w:rPr>
              <w:t>201 Ma</w:t>
            </w:r>
          </w:p>
        </w:tc>
      </w:tr>
      <w:tr w:rsidR="00F32D45" w14:paraId="6ECCA428" w14:textId="77777777" w:rsidTr="00BE739A">
        <w:trPr>
          <w:trHeight w:hRule="exact" w:val="680"/>
        </w:trPr>
        <w:tc>
          <w:tcPr>
            <w:tcW w:w="2096" w:type="dxa"/>
          </w:tcPr>
          <w:p w14:paraId="3237EA8F" w14:textId="72BFE76D" w:rsidR="00F32D45" w:rsidRPr="00BE739A" w:rsidRDefault="00F32D45" w:rsidP="00BE739A">
            <w:pPr>
              <w:jc w:val="center"/>
              <w:rPr>
                <w:rFonts w:ascii="Times New Roman" w:hAnsi="Times New Roman" w:cs="Times New Roman"/>
              </w:rPr>
            </w:pPr>
            <w:r w:rsidRPr="00BE739A">
              <w:rPr>
                <w:rFonts w:ascii="Times New Roman" w:hAnsi="Times New Roman" w:cs="Times New Roman" w:hint="eastAsia"/>
              </w:rPr>
              <w:t>S</w:t>
            </w:r>
            <w:r w:rsidRPr="00BE739A">
              <w:rPr>
                <w:rFonts w:ascii="Times New Roman" w:hAnsi="Times New Roman" w:cs="Times New Roman"/>
              </w:rPr>
              <w:t xml:space="preserve"> America and</w:t>
            </w:r>
            <w:r w:rsidR="00BE739A" w:rsidRPr="00BE739A">
              <w:rPr>
                <w:rFonts w:ascii="Times New Roman" w:hAnsi="Times New Roman" w:cs="Times New Roman"/>
              </w:rPr>
              <w:br/>
              <w:t>India-Antarctica</w:t>
            </w:r>
          </w:p>
        </w:tc>
        <w:tc>
          <w:tcPr>
            <w:tcW w:w="2096" w:type="dxa"/>
          </w:tcPr>
          <w:p w14:paraId="262E2F0A" w14:textId="600F9030" w:rsidR="00F32D45" w:rsidRPr="00BE739A" w:rsidRDefault="00BE739A" w:rsidP="00BE739A">
            <w:pPr>
              <w:jc w:val="center"/>
              <w:rPr>
                <w:rFonts w:ascii="Times New Roman" w:hAnsi="Times New Roman" w:cs="Times New Roman"/>
              </w:rPr>
            </w:pPr>
            <w:r w:rsidRPr="00BE739A">
              <w:rPr>
                <w:rFonts w:ascii="Times New Roman" w:hAnsi="Times New Roman" w:cs="Times New Roman"/>
              </w:rPr>
              <w:t>170 Ma</w:t>
            </w:r>
          </w:p>
        </w:tc>
        <w:tc>
          <w:tcPr>
            <w:tcW w:w="1917" w:type="dxa"/>
          </w:tcPr>
          <w:p w14:paraId="54CF6A39" w14:textId="61434EAA" w:rsidR="00F32D45" w:rsidRPr="00BE739A" w:rsidRDefault="00BE739A" w:rsidP="00BE739A">
            <w:pPr>
              <w:jc w:val="center"/>
              <w:rPr>
                <w:rFonts w:ascii="Times New Roman" w:hAnsi="Times New Roman" w:cs="Times New Roman"/>
              </w:rPr>
            </w:pPr>
            <w:r w:rsidRPr="00BE739A">
              <w:rPr>
                <w:rFonts w:ascii="Times New Roman" w:hAnsi="Times New Roman" w:cs="Times New Roman" w:hint="eastAsia"/>
              </w:rPr>
              <w:t>K</w:t>
            </w:r>
            <w:r w:rsidRPr="00BE739A">
              <w:rPr>
                <w:rFonts w:ascii="Times New Roman" w:hAnsi="Times New Roman" w:cs="Times New Roman"/>
              </w:rPr>
              <w:t>aroo</w:t>
            </w:r>
          </w:p>
        </w:tc>
        <w:tc>
          <w:tcPr>
            <w:tcW w:w="2187" w:type="dxa"/>
          </w:tcPr>
          <w:p w14:paraId="342AF382" w14:textId="3F9FE179" w:rsidR="00F32D45" w:rsidRPr="00BE739A" w:rsidRDefault="00BE739A" w:rsidP="00BE739A">
            <w:pPr>
              <w:jc w:val="center"/>
              <w:rPr>
                <w:rFonts w:ascii="Times New Roman" w:hAnsi="Times New Roman" w:cs="Times New Roman"/>
              </w:rPr>
            </w:pPr>
            <w:r w:rsidRPr="00BE739A">
              <w:rPr>
                <w:rFonts w:ascii="Times New Roman" w:hAnsi="Times New Roman" w:cs="Times New Roman"/>
              </w:rPr>
              <w:t>ca. 183 Ma</w:t>
            </w:r>
          </w:p>
        </w:tc>
      </w:tr>
      <w:tr w:rsidR="00BE739A" w14:paraId="2813E2BC" w14:textId="77777777" w:rsidTr="00BE739A">
        <w:trPr>
          <w:trHeight w:hRule="exact" w:val="680"/>
        </w:trPr>
        <w:tc>
          <w:tcPr>
            <w:tcW w:w="2096" w:type="dxa"/>
          </w:tcPr>
          <w:p w14:paraId="4A34FCAD" w14:textId="40462821" w:rsidR="00BE739A" w:rsidRPr="00BE739A" w:rsidRDefault="00BE739A" w:rsidP="00BE739A">
            <w:pPr>
              <w:jc w:val="center"/>
              <w:rPr>
                <w:rFonts w:ascii="Times New Roman" w:hAnsi="Times New Roman" w:cs="Times New Roman"/>
              </w:rPr>
            </w:pPr>
            <w:r w:rsidRPr="00BE739A">
              <w:rPr>
                <w:rFonts w:ascii="Times New Roman" w:hAnsi="Times New Roman" w:cs="Times New Roman" w:hint="eastAsia"/>
              </w:rPr>
              <w:t>S</w:t>
            </w:r>
            <w:r w:rsidRPr="00BE739A">
              <w:rPr>
                <w:rFonts w:ascii="Times New Roman" w:hAnsi="Times New Roman" w:cs="Times New Roman"/>
              </w:rPr>
              <w:t xml:space="preserve"> America and </w:t>
            </w:r>
            <w:r w:rsidRPr="00BE739A">
              <w:rPr>
                <w:rFonts w:ascii="Times New Roman" w:hAnsi="Times New Roman" w:cs="Times New Roman"/>
              </w:rPr>
              <w:br/>
              <w:t>Africa</w:t>
            </w:r>
          </w:p>
        </w:tc>
        <w:tc>
          <w:tcPr>
            <w:tcW w:w="2096" w:type="dxa"/>
          </w:tcPr>
          <w:p w14:paraId="6DCE4A71" w14:textId="1CE0A87C" w:rsidR="00BE739A" w:rsidRPr="00BE739A" w:rsidRDefault="00BE739A" w:rsidP="00BE739A">
            <w:pPr>
              <w:jc w:val="center"/>
              <w:rPr>
                <w:rFonts w:ascii="Times New Roman" w:hAnsi="Times New Roman" w:cs="Times New Roman"/>
              </w:rPr>
            </w:pPr>
            <w:r w:rsidRPr="00BE739A">
              <w:rPr>
                <w:rFonts w:ascii="Times New Roman" w:hAnsi="Times New Roman" w:cs="Times New Roman"/>
              </w:rPr>
              <w:t xml:space="preserve">ca. </w:t>
            </w:r>
            <w:r w:rsidRPr="00BE739A">
              <w:rPr>
                <w:rFonts w:ascii="Times New Roman" w:hAnsi="Times New Roman" w:cs="Times New Roman" w:hint="eastAsia"/>
              </w:rPr>
              <w:t>1</w:t>
            </w:r>
            <w:r w:rsidRPr="00BE739A">
              <w:rPr>
                <w:rFonts w:ascii="Times New Roman" w:hAnsi="Times New Roman" w:cs="Times New Roman"/>
              </w:rPr>
              <w:t>34 Ma</w:t>
            </w:r>
          </w:p>
        </w:tc>
        <w:tc>
          <w:tcPr>
            <w:tcW w:w="1917" w:type="dxa"/>
          </w:tcPr>
          <w:p w14:paraId="1E0AC9D6" w14:textId="15B1B3A9" w:rsidR="00BE739A" w:rsidRPr="00BE739A" w:rsidRDefault="00BE739A" w:rsidP="00BE739A">
            <w:pPr>
              <w:jc w:val="center"/>
              <w:rPr>
                <w:rFonts w:ascii="Times New Roman" w:hAnsi="Times New Roman" w:cs="Times New Roman"/>
              </w:rPr>
            </w:pPr>
            <w:r w:rsidRPr="00BE739A">
              <w:rPr>
                <w:rFonts w:ascii="Times New Roman" w:hAnsi="Times New Roman" w:cs="Times New Roman" w:hint="eastAsia"/>
              </w:rPr>
              <w:t>P</w:t>
            </w:r>
            <w:r w:rsidRPr="00BE739A">
              <w:rPr>
                <w:rFonts w:ascii="Times New Roman" w:hAnsi="Times New Roman" w:cs="Times New Roman"/>
              </w:rPr>
              <w:t>arana-</w:t>
            </w:r>
            <w:proofErr w:type="spellStart"/>
            <w:r w:rsidRPr="00BE739A">
              <w:rPr>
                <w:rFonts w:ascii="Times New Roman" w:hAnsi="Times New Roman" w:cs="Times New Roman"/>
              </w:rPr>
              <w:t>Entendeka</w:t>
            </w:r>
            <w:proofErr w:type="spellEnd"/>
          </w:p>
        </w:tc>
        <w:tc>
          <w:tcPr>
            <w:tcW w:w="2187" w:type="dxa"/>
          </w:tcPr>
          <w:p w14:paraId="1EEDE917" w14:textId="68C7449B" w:rsidR="00BE739A" w:rsidRPr="00BE739A" w:rsidRDefault="00BE739A" w:rsidP="00BE739A">
            <w:pPr>
              <w:jc w:val="center"/>
              <w:rPr>
                <w:rFonts w:ascii="Times New Roman" w:hAnsi="Times New Roman" w:cs="Times New Roman"/>
              </w:rPr>
            </w:pPr>
            <w:r w:rsidRPr="00BE739A">
              <w:rPr>
                <w:rFonts w:ascii="Times New Roman" w:hAnsi="Times New Roman" w:cs="Times New Roman"/>
              </w:rPr>
              <w:t>134-132 Ma</w:t>
            </w:r>
          </w:p>
        </w:tc>
      </w:tr>
      <w:tr w:rsidR="00BE739A" w14:paraId="48C6DD5A" w14:textId="77777777" w:rsidTr="00BE739A">
        <w:trPr>
          <w:trHeight w:hRule="exact" w:val="680"/>
        </w:trPr>
        <w:tc>
          <w:tcPr>
            <w:tcW w:w="2096" w:type="dxa"/>
          </w:tcPr>
          <w:p w14:paraId="6F9DCE6F" w14:textId="22C5D498" w:rsidR="00BE739A" w:rsidRPr="00BE739A" w:rsidRDefault="00BE739A" w:rsidP="00BE739A">
            <w:pPr>
              <w:jc w:val="center"/>
              <w:rPr>
                <w:rFonts w:ascii="Times New Roman" w:hAnsi="Times New Roman" w:cs="Times New Roman"/>
              </w:rPr>
            </w:pPr>
            <w:r w:rsidRPr="00BE739A">
              <w:rPr>
                <w:rFonts w:ascii="Times New Roman" w:hAnsi="Times New Roman" w:cs="Times New Roman" w:hint="eastAsia"/>
              </w:rPr>
              <w:t>I</w:t>
            </w:r>
            <w:r w:rsidRPr="00BE739A">
              <w:rPr>
                <w:rFonts w:ascii="Times New Roman" w:hAnsi="Times New Roman" w:cs="Times New Roman"/>
              </w:rPr>
              <w:t xml:space="preserve">ndia and </w:t>
            </w:r>
            <w:r w:rsidRPr="00BE739A">
              <w:rPr>
                <w:rFonts w:ascii="Times New Roman" w:hAnsi="Times New Roman" w:cs="Times New Roman"/>
              </w:rPr>
              <w:br/>
              <w:t>Antarctica-Australia</w:t>
            </w:r>
          </w:p>
        </w:tc>
        <w:tc>
          <w:tcPr>
            <w:tcW w:w="2096" w:type="dxa"/>
          </w:tcPr>
          <w:p w14:paraId="14056BA5" w14:textId="7D3B1EEB" w:rsidR="00BE739A" w:rsidRPr="00BE739A" w:rsidRDefault="00BE739A" w:rsidP="00BE739A">
            <w:pPr>
              <w:jc w:val="center"/>
              <w:rPr>
                <w:rFonts w:ascii="Times New Roman" w:hAnsi="Times New Roman" w:cs="Times New Roman"/>
              </w:rPr>
            </w:pPr>
            <w:r w:rsidRPr="00BE739A">
              <w:rPr>
                <w:rFonts w:ascii="Times New Roman" w:hAnsi="Times New Roman" w:cs="Times New Roman" w:hint="eastAsia"/>
              </w:rPr>
              <w:t>c</w:t>
            </w:r>
            <w:r w:rsidRPr="00BE739A">
              <w:rPr>
                <w:rFonts w:ascii="Times New Roman" w:hAnsi="Times New Roman" w:cs="Times New Roman"/>
              </w:rPr>
              <w:t>a. 132 Ma</w:t>
            </w:r>
          </w:p>
        </w:tc>
        <w:tc>
          <w:tcPr>
            <w:tcW w:w="1917" w:type="dxa"/>
          </w:tcPr>
          <w:p w14:paraId="2EFF48AC" w14:textId="33258BA6" w:rsidR="00BE739A" w:rsidRPr="00BE739A" w:rsidRDefault="00BE739A" w:rsidP="00BE739A">
            <w:pPr>
              <w:jc w:val="center"/>
              <w:rPr>
                <w:rFonts w:ascii="Times New Roman" w:hAnsi="Times New Roman" w:cs="Times New Roman"/>
              </w:rPr>
            </w:pPr>
            <w:r w:rsidRPr="00BE739A">
              <w:rPr>
                <w:rFonts w:ascii="Times New Roman" w:hAnsi="Times New Roman" w:cs="Times New Roman" w:hint="eastAsia"/>
              </w:rPr>
              <w:t>K</w:t>
            </w:r>
            <w:r w:rsidRPr="00BE739A">
              <w:rPr>
                <w:rFonts w:ascii="Times New Roman" w:hAnsi="Times New Roman" w:cs="Times New Roman"/>
              </w:rPr>
              <w:t>erguelen</w:t>
            </w:r>
          </w:p>
        </w:tc>
        <w:tc>
          <w:tcPr>
            <w:tcW w:w="2187" w:type="dxa"/>
          </w:tcPr>
          <w:p w14:paraId="1293BD03" w14:textId="33CEA816" w:rsidR="00BE739A" w:rsidRPr="00BE739A" w:rsidRDefault="00BE739A" w:rsidP="00BE739A">
            <w:pPr>
              <w:jc w:val="center"/>
              <w:rPr>
                <w:rFonts w:ascii="Times New Roman" w:hAnsi="Times New Roman" w:cs="Times New Roman"/>
              </w:rPr>
            </w:pPr>
            <w:r w:rsidRPr="00BE739A">
              <w:rPr>
                <w:rFonts w:ascii="Times New Roman" w:hAnsi="Times New Roman" w:cs="Times New Roman" w:hint="eastAsia"/>
              </w:rPr>
              <w:t>1</w:t>
            </w:r>
            <w:r w:rsidRPr="00BE739A">
              <w:rPr>
                <w:rFonts w:ascii="Times New Roman" w:hAnsi="Times New Roman" w:cs="Times New Roman"/>
              </w:rPr>
              <w:t>34-100 Ma</w:t>
            </w:r>
          </w:p>
        </w:tc>
      </w:tr>
      <w:tr w:rsidR="00BE739A" w14:paraId="0D7B01BB" w14:textId="77777777" w:rsidTr="00F81CC4">
        <w:trPr>
          <w:trHeight w:hRule="exact" w:val="680"/>
        </w:trPr>
        <w:tc>
          <w:tcPr>
            <w:tcW w:w="2096" w:type="dxa"/>
          </w:tcPr>
          <w:p w14:paraId="7072AFC7" w14:textId="09D115C0" w:rsidR="00BE739A" w:rsidRPr="00BE739A" w:rsidRDefault="00BE739A" w:rsidP="00BE739A">
            <w:pPr>
              <w:jc w:val="center"/>
              <w:rPr>
                <w:rFonts w:ascii="Times New Roman" w:hAnsi="Times New Roman" w:cs="Times New Roman"/>
              </w:rPr>
            </w:pPr>
            <w:r w:rsidRPr="00BE739A">
              <w:rPr>
                <w:rFonts w:ascii="Times New Roman" w:hAnsi="Times New Roman" w:cs="Times New Roman" w:hint="eastAsia"/>
              </w:rPr>
              <w:t>A</w:t>
            </w:r>
            <w:r w:rsidRPr="00BE739A">
              <w:rPr>
                <w:rFonts w:ascii="Times New Roman" w:hAnsi="Times New Roman" w:cs="Times New Roman"/>
              </w:rPr>
              <w:t xml:space="preserve">ntarctica and </w:t>
            </w:r>
            <w:r w:rsidRPr="00BE739A">
              <w:rPr>
                <w:rFonts w:ascii="Times New Roman" w:hAnsi="Times New Roman" w:cs="Times New Roman"/>
              </w:rPr>
              <w:br/>
              <w:t>Australia</w:t>
            </w:r>
          </w:p>
        </w:tc>
        <w:tc>
          <w:tcPr>
            <w:tcW w:w="2096" w:type="dxa"/>
          </w:tcPr>
          <w:p w14:paraId="7ACE5CF3" w14:textId="3BA38470" w:rsidR="00BE739A" w:rsidRPr="00BE739A" w:rsidRDefault="00BE739A" w:rsidP="00BE739A">
            <w:pPr>
              <w:jc w:val="center"/>
              <w:rPr>
                <w:rFonts w:ascii="Times New Roman" w:hAnsi="Times New Roman" w:cs="Times New Roman"/>
              </w:rPr>
            </w:pPr>
            <w:r w:rsidRPr="00BE739A">
              <w:rPr>
                <w:rFonts w:ascii="Times New Roman" w:hAnsi="Times New Roman" w:cs="Times New Roman" w:hint="eastAsia"/>
              </w:rPr>
              <w:t>c</w:t>
            </w:r>
            <w:r w:rsidRPr="00BE739A">
              <w:rPr>
                <w:rFonts w:ascii="Times New Roman" w:hAnsi="Times New Roman" w:cs="Times New Roman"/>
              </w:rPr>
              <w:t>a. 100 Ma</w:t>
            </w:r>
          </w:p>
        </w:tc>
        <w:tc>
          <w:tcPr>
            <w:tcW w:w="1917" w:type="dxa"/>
          </w:tcPr>
          <w:p w14:paraId="59D0D9A0" w14:textId="3C4D50A9" w:rsidR="00BE739A" w:rsidRPr="00BE739A" w:rsidRDefault="00BE739A" w:rsidP="00BE739A">
            <w:pPr>
              <w:ind w:left="420" w:hanging="420"/>
              <w:jc w:val="center"/>
              <w:rPr>
                <w:rFonts w:ascii="Times New Roman" w:hAnsi="Times New Roman" w:cs="Times New Roman"/>
              </w:rPr>
            </w:pPr>
            <w:r w:rsidRPr="00BE739A">
              <w:rPr>
                <w:rFonts w:ascii="Times New Roman" w:hAnsi="Times New Roman" w:cs="Times New Roman" w:hint="eastAsia"/>
              </w:rPr>
              <w:t>—</w:t>
            </w:r>
          </w:p>
        </w:tc>
        <w:tc>
          <w:tcPr>
            <w:tcW w:w="2187" w:type="dxa"/>
          </w:tcPr>
          <w:p w14:paraId="3C39B900" w14:textId="3864844D" w:rsidR="00BE739A" w:rsidRPr="00BE739A" w:rsidRDefault="00BE739A" w:rsidP="00BE739A">
            <w:pPr>
              <w:jc w:val="center"/>
              <w:rPr>
                <w:rFonts w:ascii="Times New Roman" w:hAnsi="Times New Roman" w:cs="Times New Roman"/>
              </w:rPr>
            </w:pPr>
            <w:r w:rsidRPr="00BE739A">
              <w:rPr>
                <w:rFonts w:ascii="Times New Roman" w:hAnsi="Times New Roman" w:cs="Times New Roman" w:hint="eastAsia"/>
              </w:rPr>
              <w:t>—</w:t>
            </w:r>
          </w:p>
        </w:tc>
      </w:tr>
      <w:tr w:rsidR="00BE739A" w14:paraId="02BA0481" w14:textId="77777777" w:rsidTr="00F81CC4">
        <w:trPr>
          <w:trHeight w:hRule="exact" w:val="680"/>
        </w:trPr>
        <w:tc>
          <w:tcPr>
            <w:tcW w:w="2096" w:type="dxa"/>
            <w:tcBorders>
              <w:bottom w:val="single" w:sz="4" w:space="0" w:color="auto"/>
            </w:tcBorders>
          </w:tcPr>
          <w:p w14:paraId="2466AFE0" w14:textId="245F7D1F" w:rsidR="00BE739A" w:rsidRPr="00BE739A" w:rsidRDefault="00BE739A" w:rsidP="00BE739A">
            <w:pPr>
              <w:jc w:val="center"/>
              <w:rPr>
                <w:rFonts w:ascii="Times New Roman" w:hAnsi="Times New Roman" w:cs="Times New Roman"/>
              </w:rPr>
            </w:pPr>
            <w:r w:rsidRPr="00BE739A">
              <w:rPr>
                <w:rFonts w:ascii="Times New Roman" w:hAnsi="Times New Roman" w:cs="Times New Roman" w:hint="eastAsia"/>
              </w:rPr>
              <w:t>N</w:t>
            </w:r>
            <w:r w:rsidRPr="00BE739A">
              <w:rPr>
                <w:rFonts w:ascii="Times New Roman" w:hAnsi="Times New Roman" w:cs="Times New Roman"/>
              </w:rPr>
              <w:t xml:space="preserve"> America and </w:t>
            </w:r>
            <w:r w:rsidRPr="00BE739A">
              <w:rPr>
                <w:rFonts w:ascii="Times New Roman" w:hAnsi="Times New Roman" w:cs="Times New Roman"/>
              </w:rPr>
              <w:br/>
              <w:t>Eurasia</w:t>
            </w:r>
          </w:p>
        </w:tc>
        <w:tc>
          <w:tcPr>
            <w:tcW w:w="2096" w:type="dxa"/>
            <w:tcBorders>
              <w:bottom w:val="single" w:sz="4" w:space="0" w:color="auto"/>
            </w:tcBorders>
          </w:tcPr>
          <w:p w14:paraId="1275DE5F" w14:textId="4648CA9C" w:rsidR="00BE739A" w:rsidRPr="00BE739A" w:rsidRDefault="00BE739A" w:rsidP="00BE739A">
            <w:pPr>
              <w:jc w:val="center"/>
              <w:rPr>
                <w:rFonts w:ascii="Times New Roman" w:hAnsi="Times New Roman" w:cs="Times New Roman"/>
              </w:rPr>
            </w:pPr>
            <w:r w:rsidRPr="00BE739A">
              <w:rPr>
                <w:rFonts w:ascii="Times New Roman" w:hAnsi="Times New Roman" w:cs="Times New Roman" w:hint="eastAsia"/>
              </w:rPr>
              <w:t>ca</w:t>
            </w:r>
            <w:r w:rsidRPr="00BE739A">
              <w:rPr>
                <w:rFonts w:ascii="Times New Roman" w:hAnsi="Times New Roman" w:cs="Times New Roman"/>
              </w:rPr>
              <w:t>. 65 Ma</w:t>
            </w:r>
          </w:p>
        </w:tc>
        <w:tc>
          <w:tcPr>
            <w:tcW w:w="1917" w:type="dxa"/>
            <w:tcBorders>
              <w:bottom w:val="single" w:sz="4" w:space="0" w:color="auto"/>
            </w:tcBorders>
          </w:tcPr>
          <w:p w14:paraId="4EE0AC9D" w14:textId="3CAE0DC6" w:rsidR="00BE739A" w:rsidRPr="00BE739A" w:rsidRDefault="00BE739A" w:rsidP="00BE739A">
            <w:pPr>
              <w:ind w:left="420" w:hanging="420"/>
              <w:jc w:val="center"/>
              <w:rPr>
                <w:rFonts w:ascii="Times New Roman" w:hAnsi="Times New Roman" w:cs="Times New Roman"/>
              </w:rPr>
            </w:pPr>
            <w:r w:rsidRPr="00BE739A">
              <w:rPr>
                <w:rFonts w:ascii="Times New Roman" w:hAnsi="Times New Roman" w:cs="Times New Roman" w:hint="eastAsia"/>
              </w:rPr>
              <w:t>N</w:t>
            </w:r>
            <w:r w:rsidRPr="00BE739A">
              <w:rPr>
                <w:rFonts w:ascii="Times New Roman" w:hAnsi="Times New Roman" w:cs="Times New Roman"/>
              </w:rPr>
              <w:t>AIP</w:t>
            </w:r>
          </w:p>
        </w:tc>
        <w:tc>
          <w:tcPr>
            <w:tcW w:w="2187" w:type="dxa"/>
            <w:tcBorders>
              <w:bottom w:val="single" w:sz="4" w:space="0" w:color="auto"/>
            </w:tcBorders>
          </w:tcPr>
          <w:p w14:paraId="1C4AF587" w14:textId="29BD32C6" w:rsidR="00BE739A" w:rsidRPr="00BE739A" w:rsidRDefault="00BE739A" w:rsidP="00BE739A">
            <w:pPr>
              <w:jc w:val="center"/>
              <w:rPr>
                <w:rFonts w:ascii="Times New Roman" w:hAnsi="Times New Roman" w:cs="Times New Roman"/>
              </w:rPr>
            </w:pPr>
            <w:r w:rsidRPr="00BE739A">
              <w:rPr>
                <w:rFonts w:ascii="Times New Roman" w:hAnsi="Times New Roman" w:cs="Times New Roman" w:hint="eastAsia"/>
              </w:rPr>
              <w:t>6</w:t>
            </w:r>
            <w:r w:rsidRPr="00BE739A">
              <w:rPr>
                <w:rFonts w:ascii="Times New Roman" w:hAnsi="Times New Roman" w:cs="Times New Roman"/>
              </w:rPr>
              <w:t>5-55 Ma</w:t>
            </w:r>
          </w:p>
        </w:tc>
      </w:tr>
    </w:tbl>
    <w:p w14:paraId="1237F93D" w14:textId="347F5F3E" w:rsidR="00F32D45" w:rsidRDefault="00F32D45" w:rsidP="00BE739A">
      <w:pPr>
        <w:jc w:val="center"/>
        <w:rPr>
          <w:rFonts w:ascii="Times New Roman" w:hAnsi="Times New Roman" w:cs="Times New Roman"/>
          <w:b/>
          <w:bCs/>
        </w:rPr>
      </w:pPr>
    </w:p>
    <w:p w14:paraId="2D1F52F3" w14:textId="2C6A4AFD" w:rsidR="00CC6A03" w:rsidRPr="00CC6A03" w:rsidRDefault="00CC6A03" w:rsidP="00CC6A03">
      <w:pPr>
        <w:widowControl/>
        <w:spacing w:line="360" w:lineRule="auto"/>
        <w:rPr>
          <w:rFonts w:ascii="Times New Roman" w:hAnsi="Times New Roman"/>
          <w:sz w:val="24"/>
          <w:szCs w:val="24"/>
        </w:rPr>
      </w:pPr>
      <w:r w:rsidRPr="00CC6A03">
        <w:rPr>
          <w:b/>
          <w:bCs/>
          <w:noProof/>
        </w:rPr>
        <w:drawing>
          <wp:anchor distT="0" distB="0" distL="114300" distR="114300" simplePos="0" relativeHeight="251659264" behindDoc="0" locked="0" layoutInCell="1" allowOverlap="1" wp14:anchorId="492E317C" wp14:editId="0C2D3572">
            <wp:simplePos x="0" y="0"/>
            <wp:positionH relativeFrom="column">
              <wp:posOffset>0</wp:posOffset>
            </wp:positionH>
            <wp:positionV relativeFrom="paragraph">
              <wp:posOffset>0</wp:posOffset>
            </wp:positionV>
            <wp:extent cx="5271135" cy="6152515"/>
            <wp:effectExtent l="0" t="0" r="5715" b="635"/>
            <wp:wrapTopAndBottom/>
            <wp:docPr id="8" name="图片 8" descr="Supplementary 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upplementary Fig.5"/>
                    <pic:cNvPicPr>
                      <a:picLocks noChangeAspect="1"/>
                    </pic:cNvPicPr>
                  </pic:nvPicPr>
                  <pic:blipFill>
                    <a:blip r:embed="rId7"/>
                    <a:stretch>
                      <a:fillRect/>
                    </a:stretch>
                  </pic:blipFill>
                  <pic:spPr>
                    <a:xfrm>
                      <a:off x="0" y="0"/>
                      <a:ext cx="5271135" cy="6152515"/>
                    </a:xfrm>
                    <a:prstGeom prst="rect">
                      <a:avLst/>
                    </a:prstGeom>
                  </pic:spPr>
                </pic:pic>
              </a:graphicData>
            </a:graphic>
          </wp:anchor>
        </w:drawing>
      </w:r>
      <w:r w:rsidRPr="00CC6A03">
        <w:rPr>
          <w:rFonts w:ascii="Times New Roman" w:hAnsi="Times New Roman" w:hint="eastAsia"/>
          <w:b/>
          <w:bCs/>
          <w:sz w:val="24"/>
          <w:szCs w:val="24"/>
        </w:rPr>
        <w:t xml:space="preserve">Supplementary Figure </w:t>
      </w:r>
      <w:r>
        <w:rPr>
          <w:rFonts w:ascii="Times New Roman" w:hAnsi="Times New Roman"/>
          <w:b/>
          <w:bCs/>
          <w:sz w:val="24"/>
          <w:szCs w:val="24"/>
        </w:rPr>
        <w:t>1</w:t>
      </w:r>
      <w:r w:rsidRPr="00CC6A03">
        <w:rPr>
          <w:rFonts w:ascii="Times New Roman" w:hAnsi="Times New Roman" w:hint="eastAsia"/>
          <w:sz w:val="24"/>
          <w:szCs w:val="24"/>
        </w:rPr>
        <w:t xml:space="preserve"> |</w:t>
      </w:r>
      <w:r w:rsidRPr="00CC6A03">
        <w:rPr>
          <w:rFonts w:ascii="Times New Roman" w:hAnsi="Times New Roman"/>
          <w:sz w:val="24"/>
          <w:szCs w:val="24"/>
        </w:rPr>
        <w:t xml:space="preserve"> I</w:t>
      </w:r>
      <w:r w:rsidRPr="00CC6A03">
        <w:rPr>
          <w:rFonts w:ascii="Times New Roman" w:hAnsi="Times New Roman" w:hint="eastAsia"/>
          <w:sz w:val="24"/>
          <w:szCs w:val="24"/>
        </w:rPr>
        <w:t>nitial</w:t>
      </w:r>
      <w:r w:rsidRPr="00CC6A03">
        <w:rPr>
          <w:rFonts w:ascii="Times New Roman" w:hAnsi="Times New Roman"/>
          <w:sz w:val="24"/>
          <w:szCs w:val="24"/>
        </w:rPr>
        <w:t xml:space="preserve"> non-dimensional temperature (a) and viscosity (b) profiles, and thermal structure (c), for standard Case 1. In (a) and (b), the reference depth, temperature and viscosity are 6370 km, 2</w:t>
      </w:r>
      <w:r w:rsidRPr="00CC6A03">
        <w:rPr>
          <w:rFonts w:ascii="Times New Roman" w:hAnsi="Times New Roman" w:hint="eastAsia"/>
          <w:sz w:val="24"/>
          <w:szCs w:val="24"/>
        </w:rPr>
        <w:t>85</w:t>
      </w:r>
      <w:r w:rsidRPr="00CC6A03">
        <w:rPr>
          <w:rFonts w:ascii="Times New Roman" w:hAnsi="Times New Roman"/>
          <w:sz w:val="24"/>
          <w:szCs w:val="24"/>
        </w:rPr>
        <w:t>0 K and 5e21 Pa</w:t>
      </w:r>
      <w:r w:rsidRPr="00CC6A03">
        <w:rPr>
          <w:rFonts w:ascii="Times New Roman" w:hAnsi="Times New Roman" w:hint="eastAsia"/>
          <w:sz w:val="24"/>
          <w:szCs w:val="24"/>
        </w:rPr>
        <w:t>s</w:t>
      </w:r>
      <w:r w:rsidRPr="00CC6A03">
        <w:rPr>
          <w:rFonts w:ascii="Times New Roman" w:hAnsi="Times New Roman"/>
          <w:sz w:val="24"/>
          <w:szCs w:val="24"/>
        </w:rPr>
        <w:t xml:space="preserve">, respectively. In (c), the thermal structure </w:t>
      </w:r>
      <w:proofErr w:type="gramStart"/>
      <w:r w:rsidRPr="00CC6A03">
        <w:rPr>
          <w:rFonts w:ascii="Times New Roman" w:hAnsi="Times New Roman"/>
          <w:sz w:val="24"/>
          <w:szCs w:val="24"/>
        </w:rPr>
        <w:t>are</w:t>
      </w:r>
      <w:proofErr w:type="gramEnd"/>
      <w:r w:rsidRPr="00CC6A03">
        <w:rPr>
          <w:rFonts w:ascii="Times New Roman" w:hAnsi="Times New Roman"/>
          <w:sz w:val="24"/>
          <w:szCs w:val="24"/>
        </w:rPr>
        <w:t xml:space="preserve"> plotted as contours of residual non-dimen</w:t>
      </w:r>
      <w:r w:rsidRPr="00CC6A03">
        <w:rPr>
          <w:rFonts w:ascii="Times New Roman" w:hAnsi="Times New Roman" w:hint="eastAsia"/>
          <w:sz w:val="24"/>
          <w:szCs w:val="24"/>
        </w:rPr>
        <w:t>s</w:t>
      </w:r>
      <w:r w:rsidRPr="00CC6A03">
        <w:rPr>
          <w:rFonts w:ascii="Times New Roman" w:hAnsi="Times New Roman"/>
          <w:sz w:val="24"/>
          <w:szCs w:val="24"/>
        </w:rPr>
        <w:t xml:space="preserve">ional temperature anomalies with values at &gt;0.1 (red) and &lt;-0.1 (blue), respectively. The semitransparent gray cap shows Pangea. </w:t>
      </w:r>
    </w:p>
    <w:p w14:paraId="2A61746A" w14:textId="25BE0D38" w:rsidR="00CC6A03" w:rsidRPr="00CC6A03" w:rsidRDefault="00CC6A03" w:rsidP="00CC6A03">
      <w:pPr>
        <w:rPr>
          <w:rFonts w:ascii="Times New Roman" w:hAnsi="Times New Roman" w:cs="Times New Roman"/>
          <w:b/>
          <w:bCs/>
        </w:rPr>
      </w:pPr>
    </w:p>
    <w:sectPr w:rsidR="00CC6A03" w:rsidRPr="00CC6A03" w:rsidSect="004F194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3254" w14:textId="77777777" w:rsidR="00187789" w:rsidRDefault="00187789" w:rsidP="004F1941">
      <w:r>
        <w:separator/>
      </w:r>
    </w:p>
  </w:endnote>
  <w:endnote w:type="continuationSeparator" w:id="0">
    <w:p w14:paraId="755BE0ED" w14:textId="77777777" w:rsidR="00187789" w:rsidRDefault="00187789" w:rsidP="004F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A8C0" w14:textId="77777777" w:rsidR="00187789" w:rsidRDefault="00187789" w:rsidP="004F1941">
      <w:r>
        <w:separator/>
      </w:r>
    </w:p>
  </w:footnote>
  <w:footnote w:type="continuationSeparator" w:id="0">
    <w:p w14:paraId="7E0AA22E" w14:textId="77777777" w:rsidR="00187789" w:rsidRDefault="00187789" w:rsidP="004F1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tbC0MDIwBzLNzZR0lIJTi4sz8/NACgxrAeDM5O4sAAAA"/>
  </w:docVars>
  <w:rsids>
    <w:rsidRoot w:val="00F32D45"/>
    <w:rsid w:val="000840DE"/>
    <w:rsid w:val="00187789"/>
    <w:rsid w:val="00212490"/>
    <w:rsid w:val="003B2AEA"/>
    <w:rsid w:val="004C51F7"/>
    <w:rsid w:val="004F1941"/>
    <w:rsid w:val="00573203"/>
    <w:rsid w:val="00863142"/>
    <w:rsid w:val="00882A01"/>
    <w:rsid w:val="008C0D83"/>
    <w:rsid w:val="008F6476"/>
    <w:rsid w:val="009737B3"/>
    <w:rsid w:val="00997E07"/>
    <w:rsid w:val="009B5150"/>
    <w:rsid w:val="00BD73A9"/>
    <w:rsid w:val="00BE739A"/>
    <w:rsid w:val="00CC165F"/>
    <w:rsid w:val="00CC6A03"/>
    <w:rsid w:val="00D20D67"/>
    <w:rsid w:val="00D701E0"/>
    <w:rsid w:val="00DA0481"/>
    <w:rsid w:val="00DA0E54"/>
    <w:rsid w:val="00F32D45"/>
    <w:rsid w:val="00F81CC4"/>
    <w:rsid w:val="00FC6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CAD6E"/>
  <w15:chartTrackingRefBased/>
  <w15:docId w15:val="{0EC2507D-FDC7-4FD7-94C0-23F6B4E4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9"/>
    <w:qFormat/>
    <w:rsid w:val="00F32D45"/>
    <w:pPr>
      <w:keepNext/>
      <w:keepLines/>
      <w:spacing w:before="340" w:after="330" w:line="576" w:lineRule="auto"/>
      <w:jc w:val="left"/>
      <w:outlineLvl w:val="0"/>
    </w:pPr>
    <w:rPr>
      <w:rFonts w:ascii="Times New Roman" w:eastAsia="宋体" w:hAnsi="Times New Roman" w:cs="Times New Roman"/>
      <w:b/>
      <w:bCs/>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F32D45"/>
    <w:rPr>
      <w:rFonts w:ascii="Times New Roman" w:eastAsia="宋体" w:hAnsi="Times New Roman" w:cs="Times New Roman"/>
      <w:b/>
      <w:bCs/>
      <w:kern w:val="44"/>
      <w:sz w:val="30"/>
      <w:szCs w:val="30"/>
    </w:rPr>
  </w:style>
  <w:style w:type="paragraph" w:customStyle="1" w:styleId="11">
    <w:name w:val="无间隔1"/>
    <w:basedOn w:val="a"/>
    <w:rsid w:val="00F32D45"/>
    <w:rPr>
      <w:rFonts w:ascii="Calibri" w:eastAsia="宋体" w:hAnsi="Calibri" w:cs="宋体"/>
      <w:szCs w:val="21"/>
    </w:rPr>
  </w:style>
  <w:style w:type="table" w:styleId="a3">
    <w:name w:val="Table Grid"/>
    <w:basedOn w:val="a1"/>
    <w:uiPriority w:val="39"/>
    <w:rsid w:val="00F3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194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F1941"/>
    <w:rPr>
      <w:sz w:val="18"/>
      <w:szCs w:val="18"/>
    </w:rPr>
  </w:style>
  <w:style w:type="paragraph" w:styleId="a6">
    <w:name w:val="footer"/>
    <w:basedOn w:val="a"/>
    <w:link w:val="a7"/>
    <w:uiPriority w:val="99"/>
    <w:unhideWhenUsed/>
    <w:rsid w:val="004F1941"/>
    <w:pPr>
      <w:tabs>
        <w:tab w:val="center" w:pos="4153"/>
        <w:tab w:val="right" w:pos="8306"/>
      </w:tabs>
      <w:snapToGrid w:val="0"/>
      <w:jc w:val="left"/>
    </w:pPr>
    <w:rPr>
      <w:sz w:val="18"/>
      <w:szCs w:val="18"/>
    </w:rPr>
  </w:style>
  <w:style w:type="character" w:customStyle="1" w:styleId="a7">
    <w:name w:val="页脚 字符"/>
    <w:basedOn w:val="a0"/>
    <w:link w:val="a6"/>
    <w:uiPriority w:val="99"/>
    <w:rsid w:val="004F1941"/>
    <w:rPr>
      <w:sz w:val="18"/>
      <w:szCs w:val="18"/>
    </w:rPr>
  </w:style>
  <w:style w:type="character" w:styleId="a8">
    <w:name w:val="line number"/>
    <w:basedOn w:val="a0"/>
    <w:uiPriority w:val="99"/>
    <w:semiHidden/>
    <w:unhideWhenUsed/>
    <w:rsid w:val="004F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7163">
      <w:bodyDiv w:val="1"/>
      <w:marLeft w:val="0"/>
      <w:marRight w:val="0"/>
      <w:marTop w:val="0"/>
      <w:marBottom w:val="0"/>
      <w:divBdr>
        <w:top w:val="none" w:sz="0" w:space="0" w:color="auto"/>
        <w:left w:val="none" w:sz="0" w:space="0" w:color="auto"/>
        <w:bottom w:val="none" w:sz="0" w:space="0" w:color="auto"/>
        <w:right w:val="none" w:sz="0" w:space="0" w:color="auto"/>
      </w:divBdr>
    </w:div>
    <w:div w:id="215967834">
      <w:bodyDiv w:val="1"/>
      <w:marLeft w:val="0"/>
      <w:marRight w:val="0"/>
      <w:marTop w:val="0"/>
      <w:marBottom w:val="0"/>
      <w:divBdr>
        <w:top w:val="none" w:sz="0" w:space="0" w:color="auto"/>
        <w:left w:val="none" w:sz="0" w:space="0" w:color="auto"/>
        <w:bottom w:val="none" w:sz="0" w:space="0" w:color="auto"/>
        <w:right w:val="none" w:sz="0" w:space="0" w:color="auto"/>
      </w:divBdr>
    </w:div>
    <w:div w:id="876967566">
      <w:bodyDiv w:val="1"/>
      <w:marLeft w:val="0"/>
      <w:marRight w:val="0"/>
      <w:marTop w:val="0"/>
      <w:marBottom w:val="0"/>
      <w:divBdr>
        <w:top w:val="none" w:sz="0" w:space="0" w:color="auto"/>
        <w:left w:val="none" w:sz="0" w:space="0" w:color="auto"/>
        <w:bottom w:val="none" w:sz="0" w:space="0" w:color="auto"/>
        <w:right w:val="none" w:sz="0" w:space="0" w:color="auto"/>
      </w:divBdr>
    </w:div>
    <w:div w:id="1076977702">
      <w:bodyDiv w:val="1"/>
      <w:marLeft w:val="0"/>
      <w:marRight w:val="0"/>
      <w:marTop w:val="0"/>
      <w:marBottom w:val="0"/>
      <w:divBdr>
        <w:top w:val="none" w:sz="0" w:space="0" w:color="auto"/>
        <w:left w:val="none" w:sz="0" w:space="0" w:color="auto"/>
        <w:bottom w:val="none" w:sz="0" w:space="0" w:color="auto"/>
        <w:right w:val="none" w:sz="0" w:space="0" w:color="auto"/>
      </w:divBdr>
    </w:div>
    <w:div w:id="1558859834">
      <w:bodyDiv w:val="1"/>
      <w:marLeft w:val="0"/>
      <w:marRight w:val="0"/>
      <w:marTop w:val="0"/>
      <w:marBottom w:val="0"/>
      <w:divBdr>
        <w:top w:val="none" w:sz="0" w:space="0" w:color="auto"/>
        <w:left w:val="none" w:sz="0" w:space="0" w:color="auto"/>
        <w:bottom w:val="none" w:sz="0" w:space="0" w:color="auto"/>
        <w:right w:val="none" w:sz="0" w:space="0" w:color="auto"/>
      </w:divBdr>
    </w:div>
    <w:div w:id="1567453135">
      <w:bodyDiv w:val="1"/>
      <w:marLeft w:val="0"/>
      <w:marRight w:val="0"/>
      <w:marTop w:val="0"/>
      <w:marBottom w:val="0"/>
      <w:divBdr>
        <w:top w:val="none" w:sz="0" w:space="0" w:color="auto"/>
        <w:left w:val="none" w:sz="0" w:space="0" w:color="auto"/>
        <w:bottom w:val="none" w:sz="0" w:space="0" w:color="auto"/>
        <w:right w:val="none" w:sz="0" w:space="0" w:color="auto"/>
      </w:divBdr>
    </w:div>
    <w:div w:id="1850606311">
      <w:bodyDiv w:val="1"/>
      <w:marLeft w:val="0"/>
      <w:marRight w:val="0"/>
      <w:marTop w:val="0"/>
      <w:marBottom w:val="0"/>
      <w:divBdr>
        <w:top w:val="none" w:sz="0" w:space="0" w:color="auto"/>
        <w:left w:val="none" w:sz="0" w:space="0" w:color="auto"/>
        <w:bottom w:val="none" w:sz="0" w:space="0" w:color="auto"/>
        <w:right w:val="none" w:sz="0" w:space="0" w:color="auto"/>
      </w:divBdr>
    </w:div>
    <w:div w:id="18800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6" ma:contentTypeDescription="Create a new document." ma:contentTypeScope="" ma:versionID="72899df481516be7a53056df84e0bea8">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ed1e4f25846a0b37d61afbb6619300fe"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8c4553-6a3d-466f-a6fa-79c540e777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d095ff-fbf3-4681-b489-412dd21143bf}" ma:internalName="TaxCatchAll" ma:showField="CatchAllData" ma:web="991330b7-a67c-4846-8b6a-4c888ec257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7670D-3212-4299-B79D-306D161E145D}">
  <ds:schemaRefs>
    <ds:schemaRef ds:uri="http://schemas.openxmlformats.org/officeDocument/2006/bibliography"/>
  </ds:schemaRefs>
</ds:datastoreItem>
</file>

<file path=customXml/itemProps2.xml><?xml version="1.0" encoding="utf-8"?>
<ds:datastoreItem xmlns:ds="http://schemas.openxmlformats.org/officeDocument/2006/customXml" ds:itemID="{1952BD5B-E3CD-491F-9C70-D5A0A548DE3C}"/>
</file>

<file path=customXml/itemProps3.xml><?xml version="1.0" encoding="utf-8"?>
<ds:datastoreItem xmlns:ds="http://schemas.openxmlformats.org/officeDocument/2006/customXml" ds:itemID="{C83B1B51-E418-4094-B40B-0322FCEC2878}"/>
</file>

<file path=docProps/app.xml><?xml version="1.0" encoding="utf-8"?>
<Properties xmlns="http://schemas.openxmlformats.org/officeDocument/2006/extended-properties" xmlns:vt="http://schemas.openxmlformats.org/officeDocument/2006/docPropsVTypes">
  <Template>Normal</Template>
  <TotalTime>8</TotalTime>
  <Pages>5</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Zhuo</dc:creator>
  <cp:keywords/>
  <dc:description/>
  <cp:lastModifiedBy>Dang Zhuo</cp:lastModifiedBy>
  <cp:revision>4</cp:revision>
  <dcterms:created xsi:type="dcterms:W3CDTF">2023-04-17T15:37:00Z</dcterms:created>
  <dcterms:modified xsi:type="dcterms:W3CDTF">2023-04-26T05:03:00Z</dcterms:modified>
</cp:coreProperties>
</file>