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863E" w14:textId="0A7DC386" w:rsidR="00211F89" w:rsidRPr="00B328EE" w:rsidRDefault="00211F89" w:rsidP="00806282">
      <w:pPr>
        <w:spacing w:line="360" w:lineRule="auto"/>
        <w:rPr>
          <w:b/>
          <w:bCs/>
          <w:sz w:val="28"/>
          <w:szCs w:val="28"/>
        </w:rPr>
      </w:pPr>
      <w:r>
        <w:rPr>
          <w:b/>
          <w:bCs/>
          <w:sz w:val="28"/>
          <w:szCs w:val="28"/>
        </w:rPr>
        <w:t>Supplementary</w:t>
      </w:r>
      <w:r w:rsidR="00806282">
        <w:rPr>
          <w:b/>
          <w:bCs/>
          <w:sz w:val="28"/>
          <w:szCs w:val="28"/>
        </w:rPr>
        <w:t xml:space="preserve"> </w:t>
      </w:r>
      <w:r>
        <w:rPr>
          <w:b/>
          <w:bCs/>
          <w:sz w:val="28"/>
          <w:szCs w:val="28"/>
        </w:rPr>
        <w:t xml:space="preserve">information: </w:t>
      </w:r>
      <w:r w:rsidRPr="0E084234">
        <w:rPr>
          <w:b/>
          <w:bCs/>
          <w:sz w:val="28"/>
          <w:szCs w:val="28"/>
        </w:rPr>
        <w:t xml:space="preserve">Rivers of the Variscan Foreland: fluvial </w:t>
      </w:r>
      <w:proofErr w:type="spellStart"/>
      <w:r w:rsidRPr="0E084234">
        <w:rPr>
          <w:b/>
          <w:bCs/>
          <w:sz w:val="28"/>
          <w:szCs w:val="28"/>
        </w:rPr>
        <w:t>morphodynamics</w:t>
      </w:r>
      <w:proofErr w:type="spellEnd"/>
      <w:r w:rsidRPr="0E084234">
        <w:rPr>
          <w:b/>
          <w:bCs/>
          <w:sz w:val="28"/>
          <w:szCs w:val="28"/>
        </w:rPr>
        <w:t xml:space="preserve"> in the Pennant Formation of South Wales, UK</w:t>
      </w:r>
    </w:p>
    <w:p w14:paraId="3C2FD117" w14:textId="77777777" w:rsidR="00211F89" w:rsidRDefault="00211F89" w:rsidP="00211F89">
      <w:pPr>
        <w:spacing w:line="360" w:lineRule="auto"/>
        <w:jc w:val="both"/>
      </w:pPr>
      <w:r>
        <w:t>James Wood</w:t>
      </w:r>
      <w:r w:rsidRPr="00892769">
        <w:rPr>
          <w:vertAlign w:val="superscript"/>
        </w:rPr>
        <w:t>1</w:t>
      </w:r>
      <w:r>
        <w:t>*, Jonah S. McLeod</w:t>
      </w:r>
      <w:r w:rsidRPr="00F34E88">
        <w:rPr>
          <w:vertAlign w:val="superscript"/>
        </w:rPr>
        <w:t>1</w:t>
      </w:r>
      <w:r>
        <w:t xml:space="preserve">, </w:t>
      </w:r>
      <w:proofErr w:type="spellStart"/>
      <w:r>
        <w:t>Sinéad</w:t>
      </w:r>
      <w:proofErr w:type="spellEnd"/>
      <w:r>
        <w:t xml:space="preserve"> J. Lyster</w:t>
      </w:r>
      <w:r w:rsidRPr="00F34E88">
        <w:rPr>
          <w:vertAlign w:val="superscript"/>
        </w:rPr>
        <w:t>1</w:t>
      </w:r>
      <w:r>
        <w:t xml:space="preserve"> and Alexander C. Whittaker</w:t>
      </w:r>
      <w:r w:rsidRPr="00F34E88">
        <w:rPr>
          <w:vertAlign w:val="superscript"/>
        </w:rPr>
        <w:t>1</w:t>
      </w:r>
    </w:p>
    <w:p w14:paraId="11752DA9" w14:textId="77777777" w:rsidR="00211F89" w:rsidRDefault="00211F89" w:rsidP="00211F89">
      <w:pPr>
        <w:spacing w:line="360" w:lineRule="auto"/>
        <w:jc w:val="both"/>
        <w:rPr>
          <w:rFonts w:cstheme="minorHAnsi"/>
        </w:rPr>
      </w:pPr>
      <w:r w:rsidRPr="00F34E88">
        <w:rPr>
          <w:vertAlign w:val="superscript"/>
        </w:rPr>
        <w:t>1</w:t>
      </w:r>
      <w:r>
        <w:rPr>
          <w:rFonts w:cstheme="minorHAnsi"/>
        </w:rPr>
        <w:t xml:space="preserve">Department of Earth Science and Engineering, Imperial College London, UK, </w:t>
      </w:r>
      <w:r w:rsidRPr="00A618EC">
        <w:rPr>
          <w:rFonts w:cstheme="minorHAnsi"/>
        </w:rPr>
        <w:t>SW7 2BX</w:t>
      </w:r>
      <w:r>
        <w:rPr>
          <w:rFonts w:cstheme="minorHAnsi"/>
        </w:rPr>
        <w:t>.</w:t>
      </w:r>
    </w:p>
    <w:p w14:paraId="576558C0" w14:textId="77777777" w:rsidR="00211F89" w:rsidRDefault="00211F89" w:rsidP="00211F89">
      <w:pPr>
        <w:spacing w:line="360" w:lineRule="auto"/>
        <w:jc w:val="both"/>
      </w:pPr>
      <w:r w:rsidRPr="00C51DCD">
        <w:t>*Correspondence (james.wood18@imperial.ac.uk</w:t>
      </w:r>
      <w:r>
        <w:t>)</w:t>
      </w:r>
    </w:p>
    <w:p w14:paraId="518C11A4" w14:textId="3172490B" w:rsidR="005745E4" w:rsidRDefault="00211F89">
      <w:pPr>
        <w:rPr>
          <w:b/>
          <w:bCs/>
        </w:rPr>
      </w:pPr>
      <w:r>
        <w:rPr>
          <w:b/>
          <w:bCs/>
        </w:rPr>
        <w:t>Contents:</w:t>
      </w:r>
    </w:p>
    <w:p w14:paraId="0868EC90" w14:textId="46967075" w:rsidR="00211F89" w:rsidRDefault="00211F89" w:rsidP="00211F89">
      <w:pPr>
        <w:pStyle w:val="ListParagraph"/>
        <w:numPr>
          <w:ilvl w:val="0"/>
          <w:numId w:val="1"/>
        </w:numPr>
        <w:rPr>
          <w:b/>
          <w:bCs/>
        </w:rPr>
      </w:pPr>
      <w:r>
        <w:rPr>
          <w:b/>
          <w:bCs/>
        </w:rPr>
        <w:t>S1: Field localities</w:t>
      </w:r>
    </w:p>
    <w:p w14:paraId="579DF2FB" w14:textId="41C4DE97" w:rsidR="00211F89" w:rsidRDefault="00211F89" w:rsidP="00211F89">
      <w:pPr>
        <w:pStyle w:val="ListParagraph"/>
        <w:numPr>
          <w:ilvl w:val="0"/>
          <w:numId w:val="1"/>
        </w:numPr>
        <w:rPr>
          <w:b/>
          <w:bCs/>
        </w:rPr>
      </w:pPr>
      <w:r>
        <w:rPr>
          <w:b/>
          <w:bCs/>
        </w:rPr>
        <w:t>S2: Field data</w:t>
      </w:r>
    </w:p>
    <w:p w14:paraId="4311660E" w14:textId="7A830F33" w:rsidR="00211F89" w:rsidRDefault="00211F89" w:rsidP="00211F89">
      <w:pPr>
        <w:pStyle w:val="ListParagraph"/>
        <w:numPr>
          <w:ilvl w:val="0"/>
          <w:numId w:val="1"/>
        </w:numPr>
        <w:rPr>
          <w:b/>
          <w:bCs/>
        </w:rPr>
      </w:pPr>
      <w:r>
        <w:rPr>
          <w:b/>
          <w:bCs/>
        </w:rPr>
        <w:t>S3: Verification of flow depth scaling methods</w:t>
      </w:r>
    </w:p>
    <w:p w14:paraId="10EB1749" w14:textId="2AA2C54B" w:rsidR="00A33777" w:rsidRDefault="00A33777" w:rsidP="00211F89">
      <w:pPr>
        <w:pStyle w:val="ListParagraph"/>
        <w:numPr>
          <w:ilvl w:val="0"/>
          <w:numId w:val="1"/>
        </w:numPr>
        <w:rPr>
          <w:b/>
          <w:bCs/>
        </w:rPr>
      </w:pPr>
      <w:r>
        <w:rPr>
          <w:b/>
          <w:bCs/>
        </w:rPr>
        <w:t xml:space="preserve">S4: </w:t>
      </w:r>
      <w:r w:rsidR="00892D80">
        <w:rPr>
          <w:b/>
          <w:bCs/>
        </w:rPr>
        <w:t>Fluvial facies analysis</w:t>
      </w:r>
    </w:p>
    <w:p w14:paraId="4177A430" w14:textId="3265848E" w:rsidR="00FB56E4" w:rsidRDefault="00FB56E4" w:rsidP="00211F89">
      <w:pPr>
        <w:pStyle w:val="ListParagraph"/>
        <w:numPr>
          <w:ilvl w:val="0"/>
          <w:numId w:val="1"/>
        </w:numPr>
        <w:rPr>
          <w:b/>
          <w:bCs/>
        </w:rPr>
      </w:pPr>
      <w:r>
        <w:rPr>
          <w:b/>
          <w:bCs/>
        </w:rPr>
        <w:t>S5: Statistical testing</w:t>
      </w:r>
    </w:p>
    <w:p w14:paraId="0DFE38CF" w14:textId="36390257" w:rsidR="00211F89" w:rsidRDefault="00211F89" w:rsidP="00211F89">
      <w:pPr>
        <w:rPr>
          <w:b/>
          <w:bCs/>
        </w:rPr>
      </w:pPr>
      <w:r>
        <w:rPr>
          <w:b/>
          <w:bCs/>
        </w:rPr>
        <w:t>S1: Field localities</w:t>
      </w:r>
    </w:p>
    <w:p w14:paraId="60C2CA5A" w14:textId="0EC02247" w:rsidR="00624DB6" w:rsidRDefault="00351A1C" w:rsidP="00B26C48">
      <w:pPr>
        <w:spacing w:line="360" w:lineRule="auto"/>
        <w:jc w:val="both"/>
      </w:pPr>
      <w:r>
        <w:t xml:space="preserve">Field localities for this study were selected on </w:t>
      </w:r>
      <w:proofErr w:type="gramStart"/>
      <w:r>
        <w:t>a number of</w:t>
      </w:r>
      <w:proofErr w:type="gramEnd"/>
      <w:r>
        <w:t xml:space="preserve"> criteria. Firstly, exposure in South Wales is </w:t>
      </w:r>
      <w:r w:rsidR="002D6225">
        <w:t>sparse</w:t>
      </w:r>
      <w:r>
        <w:t xml:space="preserve"> due to vegetation cover and urban areas. This means outcrops that were openly accessible </w:t>
      </w:r>
      <w:r w:rsidR="002D6225">
        <w:t>and facilitated working at the rockface were limited, making a reconnaissance mission prior to data collection invaluable for planning. Next, field localities were selected based on their stratigraphic interval</w:t>
      </w:r>
      <w:r w:rsidR="00B26C48">
        <w:t xml:space="preserve"> to test temporal trends in the Pennant Sandstone</w:t>
      </w:r>
      <w:r w:rsidR="002D6225">
        <w:t>. Figure 2 (main text) shows this was accomplished successfully. Finally, spatial</w:t>
      </w:r>
      <w:r w:rsidR="00B26C48">
        <w:t xml:space="preserve"> (downstream)</w:t>
      </w:r>
      <w:r w:rsidR="002D6225">
        <w:t xml:space="preserve"> trends were of interest so various sites of a similar interval across the coalfield </w:t>
      </w:r>
      <w:r w:rsidR="00B26C48">
        <w:t xml:space="preserve">were sampled. While this is difficult with such limited exposure, data was collected spanning across much of the South Wales Coalfield. </w:t>
      </w:r>
      <w:r w:rsidR="00624DB6">
        <w:t xml:space="preserve">Table S1 provides detail on how to access </w:t>
      </w:r>
      <w:r w:rsidR="00E3486C">
        <w:t>the 19 field sites data was collected at for this study</w:t>
      </w:r>
      <w:r w:rsidR="00624DB6">
        <w:t>.</w:t>
      </w:r>
      <w:r w:rsidR="00E3486C">
        <w:t xml:space="preserve"> A KMZ file with field localitie</w:t>
      </w:r>
      <w:r w:rsidR="000407F8">
        <w:t>s</w:t>
      </w:r>
      <w:r w:rsidR="00E3486C">
        <w:t xml:space="preserve"> is provided.</w:t>
      </w:r>
    </w:p>
    <w:p w14:paraId="18A09E8D" w14:textId="77777777" w:rsidR="00E3486C" w:rsidRDefault="00E3486C" w:rsidP="00B26C48">
      <w:pPr>
        <w:spacing w:line="360" w:lineRule="auto"/>
        <w:jc w:val="both"/>
      </w:pPr>
      <w:r>
        <w:t>Table S1: Detail on field localities of this study and their access.</w:t>
      </w:r>
    </w:p>
    <w:tbl>
      <w:tblPr>
        <w:tblStyle w:val="TableGrid"/>
        <w:tblW w:w="0" w:type="auto"/>
        <w:tblLook w:val="04A0" w:firstRow="1" w:lastRow="0" w:firstColumn="1" w:lastColumn="0" w:noHBand="0" w:noVBand="1"/>
      </w:tblPr>
      <w:tblGrid>
        <w:gridCol w:w="829"/>
        <w:gridCol w:w="1873"/>
        <w:gridCol w:w="1080"/>
        <w:gridCol w:w="1164"/>
        <w:gridCol w:w="1145"/>
        <w:gridCol w:w="1417"/>
        <w:gridCol w:w="1508"/>
      </w:tblGrid>
      <w:tr w:rsidR="00C235BD" w:rsidRPr="00E3486C" w14:paraId="3BBFA8E8" w14:textId="77777777" w:rsidTr="00E3486C">
        <w:trPr>
          <w:trHeight w:val="600"/>
        </w:trPr>
        <w:tc>
          <w:tcPr>
            <w:tcW w:w="829" w:type="dxa"/>
            <w:hideMark/>
          </w:tcPr>
          <w:p w14:paraId="74244887" w14:textId="7AA6C13F" w:rsidR="00E3486C" w:rsidRPr="00E3486C" w:rsidRDefault="00E3486C" w:rsidP="00E3486C">
            <w:pPr>
              <w:jc w:val="center"/>
              <w:rPr>
                <w:rFonts w:eastAsia="Times New Roman" w:cstheme="minorHAnsi"/>
                <w:b/>
                <w:bCs/>
                <w:color w:val="000000"/>
                <w:lang w:eastAsia="en-GB"/>
              </w:rPr>
            </w:pPr>
            <w:proofErr w:type="spellStart"/>
            <w:r w:rsidRPr="00E3486C">
              <w:rPr>
                <w:rFonts w:eastAsia="Times New Roman" w:cstheme="minorHAnsi"/>
                <w:b/>
                <w:bCs/>
                <w:color w:val="000000"/>
                <w:lang w:eastAsia="en-GB"/>
              </w:rPr>
              <w:t>Loc</w:t>
            </w:r>
            <w:proofErr w:type="spellEnd"/>
            <w:r w:rsidRPr="00E3486C">
              <w:rPr>
                <w:rFonts w:eastAsia="Times New Roman" w:cstheme="minorHAnsi"/>
                <w:b/>
                <w:bCs/>
                <w:color w:val="000000"/>
                <w:lang w:eastAsia="en-GB"/>
              </w:rPr>
              <w:t xml:space="preserve"> #</w:t>
            </w:r>
          </w:p>
        </w:tc>
        <w:tc>
          <w:tcPr>
            <w:tcW w:w="1873" w:type="dxa"/>
            <w:hideMark/>
          </w:tcPr>
          <w:p w14:paraId="2EFF6199"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Name</w:t>
            </w:r>
          </w:p>
        </w:tc>
        <w:tc>
          <w:tcPr>
            <w:tcW w:w="1080" w:type="dxa"/>
            <w:hideMark/>
          </w:tcPr>
          <w:p w14:paraId="164FFC7B" w14:textId="1C428A34"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Northing</w:t>
            </w:r>
            <w:r w:rsidR="008E565A">
              <w:rPr>
                <w:rFonts w:eastAsia="Times New Roman" w:cstheme="minorHAnsi"/>
                <w:b/>
                <w:bCs/>
                <w:color w:val="000000"/>
                <w:lang w:eastAsia="en-GB"/>
              </w:rPr>
              <w:t xml:space="preserve"> (BNG)</w:t>
            </w:r>
          </w:p>
        </w:tc>
        <w:tc>
          <w:tcPr>
            <w:tcW w:w="1164" w:type="dxa"/>
            <w:hideMark/>
          </w:tcPr>
          <w:p w14:paraId="1595C29E" w14:textId="5D34BA0B"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Easting</w:t>
            </w:r>
            <w:r w:rsidR="008E565A">
              <w:rPr>
                <w:rFonts w:eastAsia="Times New Roman" w:cstheme="minorHAnsi"/>
                <w:b/>
                <w:bCs/>
                <w:color w:val="000000"/>
                <w:lang w:eastAsia="en-GB"/>
              </w:rPr>
              <w:t xml:space="preserve"> (BNG)</w:t>
            </w:r>
          </w:p>
        </w:tc>
        <w:tc>
          <w:tcPr>
            <w:tcW w:w="1145" w:type="dxa"/>
            <w:hideMark/>
          </w:tcPr>
          <w:p w14:paraId="2D57E943"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Member</w:t>
            </w:r>
          </w:p>
        </w:tc>
        <w:tc>
          <w:tcPr>
            <w:tcW w:w="1417" w:type="dxa"/>
            <w:hideMark/>
          </w:tcPr>
          <w:p w14:paraId="209C7C38"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BGS Map Name</w:t>
            </w:r>
          </w:p>
        </w:tc>
        <w:tc>
          <w:tcPr>
            <w:tcW w:w="1508" w:type="dxa"/>
            <w:hideMark/>
          </w:tcPr>
          <w:p w14:paraId="2E5631C2"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Access</w:t>
            </w:r>
          </w:p>
        </w:tc>
      </w:tr>
      <w:tr w:rsidR="00E3486C" w:rsidRPr="00E3486C" w14:paraId="12C05BEA" w14:textId="77777777" w:rsidTr="00E3486C">
        <w:trPr>
          <w:trHeight w:val="600"/>
        </w:trPr>
        <w:tc>
          <w:tcPr>
            <w:tcW w:w="829" w:type="dxa"/>
            <w:noWrap/>
            <w:hideMark/>
          </w:tcPr>
          <w:p w14:paraId="42BFA66C"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1.1</w:t>
            </w:r>
          </w:p>
        </w:tc>
        <w:tc>
          <w:tcPr>
            <w:tcW w:w="1873" w:type="dxa"/>
            <w:noWrap/>
            <w:hideMark/>
          </w:tcPr>
          <w:p w14:paraId="4D60446A"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 xml:space="preserve">Amphitheatre </w:t>
            </w:r>
          </w:p>
        </w:tc>
        <w:tc>
          <w:tcPr>
            <w:tcW w:w="1080" w:type="dxa"/>
            <w:noWrap/>
            <w:hideMark/>
          </w:tcPr>
          <w:p w14:paraId="012D85C8"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5138.7</w:t>
            </w:r>
          </w:p>
        </w:tc>
        <w:tc>
          <w:tcPr>
            <w:tcW w:w="1164" w:type="dxa"/>
            <w:noWrap/>
            <w:hideMark/>
          </w:tcPr>
          <w:p w14:paraId="4A71F304"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-00333.6</w:t>
            </w:r>
          </w:p>
        </w:tc>
        <w:tc>
          <w:tcPr>
            <w:tcW w:w="1145" w:type="dxa"/>
            <w:noWrap/>
            <w:hideMark/>
          </w:tcPr>
          <w:p w14:paraId="1084C47D"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Rhondda</w:t>
            </w:r>
          </w:p>
        </w:tc>
        <w:tc>
          <w:tcPr>
            <w:tcW w:w="1417" w:type="dxa"/>
            <w:noWrap/>
            <w:hideMark/>
          </w:tcPr>
          <w:p w14:paraId="50729ACB"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248: Pontypridd</w:t>
            </w:r>
          </w:p>
        </w:tc>
        <w:tc>
          <w:tcPr>
            <w:tcW w:w="1508" w:type="dxa"/>
            <w:noWrap/>
            <w:hideMark/>
          </w:tcPr>
          <w:p w14:paraId="57A93E1A"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A4107</w:t>
            </w:r>
          </w:p>
        </w:tc>
      </w:tr>
      <w:tr w:rsidR="00E3486C" w:rsidRPr="00E3486C" w14:paraId="66CA492F" w14:textId="77777777" w:rsidTr="00E3486C">
        <w:trPr>
          <w:trHeight w:val="600"/>
        </w:trPr>
        <w:tc>
          <w:tcPr>
            <w:tcW w:w="829" w:type="dxa"/>
            <w:noWrap/>
            <w:hideMark/>
          </w:tcPr>
          <w:p w14:paraId="7892EC22"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2.1</w:t>
            </w:r>
          </w:p>
        </w:tc>
        <w:tc>
          <w:tcPr>
            <w:tcW w:w="1873" w:type="dxa"/>
            <w:noWrap/>
            <w:hideMark/>
          </w:tcPr>
          <w:p w14:paraId="3779C32C"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 xml:space="preserve">Lower </w:t>
            </w:r>
            <w:proofErr w:type="spellStart"/>
            <w:r w:rsidRPr="00E3486C">
              <w:rPr>
                <w:rFonts w:eastAsia="Times New Roman" w:cstheme="minorHAnsi"/>
                <w:color w:val="000000"/>
                <w:lang w:eastAsia="en-GB"/>
              </w:rPr>
              <w:t>Bwlch</w:t>
            </w:r>
            <w:proofErr w:type="spellEnd"/>
            <w:r w:rsidRPr="00E3486C">
              <w:rPr>
                <w:rFonts w:eastAsia="Times New Roman" w:cstheme="minorHAnsi"/>
                <w:color w:val="000000"/>
                <w:lang w:eastAsia="en-GB"/>
              </w:rPr>
              <w:t xml:space="preserve"> Mountain Road</w:t>
            </w:r>
          </w:p>
        </w:tc>
        <w:tc>
          <w:tcPr>
            <w:tcW w:w="1080" w:type="dxa"/>
            <w:noWrap/>
            <w:hideMark/>
          </w:tcPr>
          <w:p w14:paraId="55413B56"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5138.7</w:t>
            </w:r>
          </w:p>
        </w:tc>
        <w:tc>
          <w:tcPr>
            <w:tcW w:w="1164" w:type="dxa"/>
            <w:noWrap/>
            <w:hideMark/>
          </w:tcPr>
          <w:p w14:paraId="428E2F9A"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-00331.94</w:t>
            </w:r>
          </w:p>
        </w:tc>
        <w:tc>
          <w:tcPr>
            <w:tcW w:w="1145" w:type="dxa"/>
            <w:noWrap/>
            <w:hideMark/>
          </w:tcPr>
          <w:p w14:paraId="63C50D38"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Llynfi</w:t>
            </w:r>
            <w:proofErr w:type="spellEnd"/>
          </w:p>
        </w:tc>
        <w:tc>
          <w:tcPr>
            <w:tcW w:w="1417" w:type="dxa"/>
            <w:noWrap/>
            <w:hideMark/>
          </w:tcPr>
          <w:p w14:paraId="19991B3A"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248: Pontypridd</w:t>
            </w:r>
          </w:p>
        </w:tc>
        <w:tc>
          <w:tcPr>
            <w:tcW w:w="1508" w:type="dxa"/>
            <w:noWrap/>
            <w:hideMark/>
          </w:tcPr>
          <w:p w14:paraId="21B6398B"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Bwlch</w:t>
            </w:r>
            <w:proofErr w:type="spellEnd"/>
            <w:r w:rsidRPr="00E3486C">
              <w:rPr>
                <w:rFonts w:eastAsia="Times New Roman" w:cstheme="minorHAnsi"/>
                <w:color w:val="000000"/>
                <w:lang w:eastAsia="en-GB"/>
              </w:rPr>
              <w:t>-Y-</w:t>
            </w:r>
            <w:proofErr w:type="spellStart"/>
            <w:r w:rsidRPr="00E3486C">
              <w:rPr>
                <w:rFonts w:eastAsia="Times New Roman" w:cstheme="minorHAnsi"/>
                <w:color w:val="000000"/>
                <w:lang w:eastAsia="en-GB"/>
              </w:rPr>
              <w:t>Clawdd</w:t>
            </w:r>
            <w:proofErr w:type="spellEnd"/>
            <w:r w:rsidRPr="00E3486C">
              <w:rPr>
                <w:rFonts w:eastAsia="Times New Roman" w:cstheme="minorHAnsi"/>
                <w:color w:val="000000"/>
                <w:lang w:eastAsia="en-GB"/>
              </w:rPr>
              <w:t xml:space="preserve"> Road</w:t>
            </w:r>
          </w:p>
        </w:tc>
      </w:tr>
      <w:tr w:rsidR="00E3486C" w:rsidRPr="00E3486C" w14:paraId="1A055D71" w14:textId="77777777" w:rsidTr="00E3486C">
        <w:trPr>
          <w:trHeight w:val="600"/>
        </w:trPr>
        <w:tc>
          <w:tcPr>
            <w:tcW w:w="829" w:type="dxa"/>
            <w:noWrap/>
            <w:hideMark/>
          </w:tcPr>
          <w:p w14:paraId="7966790C"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2.2</w:t>
            </w:r>
          </w:p>
        </w:tc>
        <w:tc>
          <w:tcPr>
            <w:tcW w:w="1873" w:type="dxa"/>
            <w:noWrap/>
            <w:hideMark/>
          </w:tcPr>
          <w:p w14:paraId="6B3EAD8E"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 xml:space="preserve">Upper </w:t>
            </w:r>
            <w:proofErr w:type="spellStart"/>
            <w:r w:rsidRPr="00E3486C">
              <w:rPr>
                <w:rFonts w:eastAsia="Times New Roman" w:cstheme="minorHAnsi"/>
                <w:color w:val="000000"/>
                <w:lang w:eastAsia="en-GB"/>
              </w:rPr>
              <w:t>Bwlch</w:t>
            </w:r>
            <w:proofErr w:type="spellEnd"/>
            <w:r w:rsidRPr="00E3486C">
              <w:rPr>
                <w:rFonts w:eastAsia="Times New Roman" w:cstheme="minorHAnsi"/>
                <w:color w:val="000000"/>
                <w:lang w:eastAsia="en-GB"/>
              </w:rPr>
              <w:t xml:space="preserve"> Mountain Road</w:t>
            </w:r>
          </w:p>
        </w:tc>
        <w:tc>
          <w:tcPr>
            <w:tcW w:w="1080" w:type="dxa"/>
            <w:noWrap/>
            <w:hideMark/>
          </w:tcPr>
          <w:p w14:paraId="5E950583"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5138.55</w:t>
            </w:r>
          </w:p>
        </w:tc>
        <w:tc>
          <w:tcPr>
            <w:tcW w:w="1164" w:type="dxa"/>
            <w:noWrap/>
            <w:hideMark/>
          </w:tcPr>
          <w:p w14:paraId="16016635"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-00332.12</w:t>
            </w:r>
          </w:p>
        </w:tc>
        <w:tc>
          <w:tcPr>
            <w:tcW w:w="1145" w:type="dxa"/>
            <w:noWrap/>
            <w:hideMark/>
          </w:tcPr>
          <w:p w14:paraId="4EBABD25"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Rhondda</w:t>
            </w:r>
          </w:p>
        </w:tc>
        <w:tc>
          <w:tcPr>
            <w:tcW w:w="1417" w:type="dxa"/>
            <w:noWrap/>
            <w:hideMark/>
          </w:tcPr>
          <w:p w14:paraId="6CF70FA0"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248: Pontypridd</w:t>
            </w:r>
          </w:p>
        </w:tc>
        <w:tc>
          <w:tcPr>
            <w:tcW w:w="1508" w:type="dxa"/>
            <w:noWrap/>
            <w:hideMark/>
          </w:tcPr>
          <w:p w14:paraId="5D1F6F80"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Bwlch</w:t>
            </w:r>
            <w:proofErr w:type="spellEnd"/>
            <w:r w:rsidRPr="00E3486C">
              <w:rPr>
                <w:rFonts w:eastAsia="Times New Roman" w:cstheme="minorHAnsi"/>
                <w:color w:val="000000"/>
                <w:lang w:eastAsia="en-GB"/>
              </w:rPr>
              <w:t>-Y-</w:t>
            </w:r>
            <w:proofErr w:type="spellStart"/>
            <w:r w:rsidRPr="00E3486C">
              <w:rPr>
                <w:rFonts w:eastAsia="Times New Roman" w:cstheme="minorHAnsi"/>
                <w:color w:val="000000"/>
                <w:lang w:eastAsia="en-GB"/>
              </w:rPr>
              <w:t>Clawdd</w:t>
            </w:r>
            <w:proofErr w:type="spellEnd"/>
            <w:r w:rsidRPr="00E3486C">
              <w:rPr>
                <w:rFonts w:eastAsia="Times New Roman" w:cstheme="minorHAnsi"/>
                <w:color w:val="000000"/>
                <w:lang w:eastAsia="en-GB"/>
              </w:rPr>
              <w:t xml:space="preserve"> Road</w:t>
            </w:r>
          </w:p>
        </w:tc>
      </w:tr>
      <w:tr w:rsidR="00E3486C" w:rsidRPr="00E3486C" w14:paraId="21727422" w14:textId="77777777" w:rsidTr="00E3486C">
        <w:trPr>
          <w:trHeight w:val="600"/>
        </w:trPr>
        <w:tc>
          <w:tcPr>
            <w:tcW w:w="829" w:type="dxa"/>
            <w:noWrap/>
            <w:hideMark/>
          </w:tcPr>
          <w:p w14:paraId="5ADE66A8"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2.3</w:t>
            </w:r>
          </w:p>
        </w:tc>
        <w:tc>
          <w:tcPr>
            <w:tcW w:w="1873" w:type="dxa"/>
            <w:noWrap/>
            <w:hideMark/>
          </w:tcPr>
          <w:p w14:paraId="21151420"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Welcome to the Valleys Sign</w:t>
            </w:r>
          </w:p>
        </w:tc>
        <w:tc>
          <w:tcPr>
            <w:tcW w:w="1080" w:type="dxa"/>
            <w:noWrap/>
            <w:hideMark/>
          </w:tcPr>
          <w:p w14:paraId="40B1C1FA"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5138.4</w:t>
            </w:r>
          </w:p>
        </w:tc>
        <w:tc>
          <w:tcPr>
            <w:tcW w:w="1164" w:type="dxa"/>
            <w:noWrap/>
            <w:hideMark/>
          </w:tcPr>
          <w:p w14:paraId="7E6B700E"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-00332.09</w:t>
            </w:r>
          </w:p>
        </w:tc>
        <w:tc>
          <w:tcPr>
            <w:tcW w:w="1145" w:type="dxa"/>
            <w:noWrap/>
            <w:hideMark/>
          </w:tcPr>
          <w:p w14:paraId="7AB6B9ED"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Rhondda</w:t>
            </w:r>
          </w:p>
        </w:tc>
        <w:tc>
          <w:tcPr>
            <w:tcW w:w="1417" w:type="dxa"/>
            <w:noWrap/>
            <w:hideMark/>
          </w:tcPr>
          <w:p w14:paraId="4F07A837"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248: Pontypridd</w:t>
            </w:r>
          </w:p>
        </w:tc>
        <w:tc>
          <w:tcPr>
            <w:tcW w:w="1508" w:type="dxa"/>
            <w:noWrap/>
            <w:hideMark/>
          </w:tcPr>
          <w:p w14:paraId="73CD2E34"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Bwlch</w:t>
            </w:r>
            <w:proofErr w:type="spellEnd"/>
            <w:r w:rsidRPr="00E3486C">
              <w:rPr>
                <w:rFonts w:eastAsia="Times New Roman" w:cstheme="minorHAnsi"/>
                <w:color w:val="000000"/>
                <w:lang w:eastAsia="en-GB"/>
              </w:rPr>
              <w:t>-Y-</w:t>
            </w:r>
            <w:proofErr w:type="spellStart"/>
            <w:r w:rsidRPr="00E3486C">
              <w:rPr>
                <w:rFonts w:eastAsia="Times New Roman" w:cstheme="minorHAnsi"/>
                <w:color w:val="000000"/>
                <w:lang w:eastAsia="en-GB"/>
              </w:rPr>
              <w:t>Clawdd</w:t>
            </w:r>
            <w:proofErr w:type="spellEnd"/>
            <w:r w:rsidRPr="00E3486C">
              <w:rPr>
                <w:rFonts w:eastAsia="Times New Roman" w:cstheme="minorHAnsi"/>
                <w:color w:val="000000"/>
                <w:lang w:eastAsia="en-GB"/>
              </w:rPr>
              <w:t xml:space="preserve"> Road</w:t>
            </w:r>
          </w:p>
        </w:tc>
      </w:tr>
      <w:tr w:rsidR="00E3486C" w:rsidRPr="00E3486C" w14:paraId="6AF0AD3A" w14:textId="77777777" w:rsidTr="00E3486C">
        <w:trPr>
          <w:trHeight w:val="600"/>
        </w:trPr>
        <w:tc>
          <w:tcPr>
            <w:tcW w:w="829" w:type="dxa"/>
            <w:noWrap/>
            <w:hideMark/>
          </w:tcPr>
          <w:p w14:paraId="3EDDFDEA"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3.1</w:t>
            </w:r>
          </w:p>
        </w:tc>
        <w:tc>
          <w:tcPr>
            <w:tcW w:w="1873" w:type="dxa"/>
            <w:noWrap/>
            <w:hideMark/>
          </w:tcPr>
          <w:p w14:paraId="6562D15F"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Top of Disused Mineral Railway</w:t>
            </w:r>
          </w:p>
        </w:tc>
        <w:tc>
          <w:tcPr>
            <w:tcW w:w="1080" w:type="dxa"/>
            <w:noWrap/>
            <w:hideMark/>
          </w:tcPr>
          <w:p w14:paraId="1B0721C6"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5138.52</w:t>
            </w:r>
          </w:p>
        </w:tc>
        <w:tc>
          <w:tcPr>
            <w:tcW w:w="1164" w:type="dxa"/>
            <w:noWrap/>
            <w:hideMark/>
          </w:tcPr>
          <w:p w14:paraId="7BA770DC"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-00347.71</w:t>
            </w:r>
          </w:p>
        </w:tc>
        <w:tc>
          <w:tcPr>
            <w:tcW w:w="1145" w:type="dxa"/>
            <w:noWrap/>
            <w:hideMark/>
          </w:tcPr>
          <w:p w14:paraId="61A19025"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Hughes</w:t>
            </w:r>
          </w:p>
        </w:tc>
        <w:tc>
          <w:tcPr>
            <w:tcW w:w="1417" w:type="dxa"/>
            <w:noWrap/>
            <w:hideMark/>
          </w:tcPr>
          <w:p w14:paraId="0E23CEC2"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247: Swansea</w:t>
            </w:r>
          </w:p>
        </w:tc>
        <w:tc>
          <w:tcPr>
            <w:tcW w:w="1508" w:type="dxa"/>
            <w:noWrap/>
            <w:hideMark/>
          </w:tcPr>
          <w:p w14:paraId="0EBFB0DC"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 xml:space="preserve">The Incline - Briton Ferry </w:t>
            </w:r>
            <w:r w:rsidRPr="00E3486C">
              <w:rPr>
                <w:rFonts w:eastAsia="Times New Roman" w:cstheme="minorHAnsi"/>
                <w:color w:val="000000"/>
                <w:lang w:eastAsia="en-GB"/>
              </w:rPr>
              <w:lastRenderedPageBreak/>
              <w:t>Woods Car Park</w:t>
            </w:r>
          </w:p>
        </w:tc>
      </w:tr>
      <w:tr w:rsidR="00E3486C" w:rsidRPr="00E3486C" w14:paraId="394E3375" w14:textId="77777777" w:rsidTr="00E3486C">
        <w:trPr>
          <w:trHeight w:val="600"/>
        </w:trPr>
        <w:tc>
          <w:tcPr>
            <w:tcW w:w="829" w:type="dxa"/>
            <w:noWrap/>
            <w:hideMark/>
          </w:tcPr>
          <w:p w14:paraId="2E328AF3"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lastRenderedPageBreak/>
              <w:t>3.2</w:t>
            </w:r>
          </w:p>
        </w:tc>
        <w:tc>
          <w:tcPr>
            <w:tcW w:w="1873" w:type="dxa"/>
            <w:noWrap/>
            <w:hideMark/>
          </w:tcPr>
          <w:p w14:paraId="64094FF0"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Below Mountain Coal - Disused Mineral Railway</w:t>
            </w:r>
          </w:p>
        </w:tc>
        <w:tc>
          <w:tcPr>
            <w:tcW w:w="1080" w:type="dxa"/>
            <w:noWrap/>
            <w:hideMark/>
          </w:tcPr>
          <w:p w14:paraId="544C84DA"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5138.46</w:t>
            </w:r>
          </w:p>
        </w:tc>
        <w:tc>
          <w:tcPr>
            <w:tcW w:w="1164" w:type="dxa"/>
            <w:noWrap/>
            <w:hideMark/>
          </w:tcPr>
          <w:p w14:paraId="169170CC"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-00348.06</w:t>
            </w:r>
          </w:p>
        </w:tc>
        <w:tc>
          <w:tcPr>
            <w:tcW w:w="1145" w:type="dxa"/>
            <w:noWrap/>
            <w:hideMark/>
          </w:tcPr>
          <w:p w14:paraId="64A0EE2A"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Hughes</w:t>
            </w:r>
          </w:p>
        </w:tc>
        <w:tc>
          <w:tcPr>
            <w:tcW w:w="1417" w:type="dxa"/>
            <w:noWrap/>
            <w:hideMark/>
          </w:tcPr>
          <w:p w14:paraId="0CDDB9F9"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247: Swansea</w:t>
            </w:r>
          </w:p>
        </w:tc>
        <w:tc>
          <w:tcPr>
            <w:tcW w:w="1508" w:type="dxa"/>
            <w:noWrap/>
            <w:hideMark/>
          </w:tcPr>
          <w:p w14:paraId="31342A79"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The Incline - Briton Ferry Woods Car Park</w:t>
            </w:r>
          </w:p>
        </w:tc>
      </w:tr>
      <w:tr w:rsidR="00E3486C" w:rsidRPr="00E3486C" w14:paraId="0A3BE1A0" w14:textId="77777777" w:rsidTr="00E3486C">
        <w:trPr>
          <w:trHeight w:val="600"/>
        </w:trPr>
        <w:tc>
          <w:tcPr>
            <w:tcW w:w="829" w:type="dxa"/>
            <w:noWrap/>
            <w:hideMark/>
          </w:tcPr>
          <w:p w14:paraId="0818DEA2"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3.3</w:t>
            </w:r>
          </w:p>
        </w:tc>
        <w:tc>
          <w:tcPr>
            <w:tcW w:w="1873" w:type="dxa"/>
            <w:noWrap/>
            <w:hideMark/>
          </w:tcPr>
          <w:p w14:paraId="3D219922"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Kilvey</w:t>
            </w:r>
            <w:proofErr w:type="spellEnd"/>
            <w:r w:rsidRPr="00E3486C">
              <w:rPr>
                <w:rFonts w:eastAsia="Times New Roman" w:cstheme="minorHAnsi"/>
                <w:color w:val="000000"/>
                <w:lang w:eastAsia="en-GB"/>
              </w:rPr>
              <w:t xml:space="preserve"> Hill West</w:t>
            </w:r>
          </w:p>
        </w:tc>
        <w:tc>
          <w:tcPr>
            <w:tcW w:w="1080" w:type="dxa"/>
            <w:noWrap/>
            <w:hideMark/>
          </w:tcPr>
          <w:p w14:paraId="4CFC949A"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5137.60</w:t>
            </w:r>
          </w:p>
        </w:tc>
        <w:tc>
          <w:tcPr>
            <w:tcW w:w="1164" w:type="dxa"/>
            <w:noWrap/>
            <w:hideMark/>
          </w:tcPr>
          <w:p w14:paraId="10DDBD54"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-00354.91</w:t>
            </w:r>
          </w:p>
        </w:tc>
        <w:tc>
          <w:tcPr>
            <w:tcW w:w="1145" w:type="dxa"/>
            <w:noWrap/>
            <w:hideMark/>
          </w:tcPr>
          <w:p w14:paraId="25B4E9C7"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Llynfi</w:t>
            </w:r>
            <w:proofErr w:type="spellEnd"/>
          </w:p>
        </w:tc>
        <w:tc>
          <w:tcPr>
            <w:tcW w:w="1417" w:type="dxa"/>
            <w:noWrap/>
            <w:hideMark/>
          </w:tcPr>
          <w:p w14:paraId="28793BDB"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247: Swansea</w:t>
            </w:r>
          </w:p>
        </w:tc>
        <w:tc>
          <w:tcPr>
            <w:tcW w:w="1508" w:type="dxa"/>
            <w:noWrap/>
            <w:hideMark/>
          </w:tcPr>
          <w:p w14:paraId="4DF9FBC0"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Path off Harbour View Road</w:t>
            </w:r>
          </w:p>
        </w:tc>
      </w:tr>
      <w:tr w:rsidR="00E3486C" w:rsidRPr="00E3486C" w14:paraId="1BA21A0A" w14:textId="77777777" w:rsidTr="00E3486C">
        <w:trPr>
          <w:trHeight w:val="600"/>
        </w:trPr>
        <w:tc>
          <w:tcPr>
            <w:tcW w:w="829" w:type="dxa"/>
            <w:noWrap/>
            <w:hideMark/>
          </w:tcPr>
          <w:p w14:paraId="364B67AE"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3.4</w:t>
            </w:r>
          </w:p>
        </w:tc>
        <w:tc>
          <w:tcPr>
            <w:tcW w:w="1873" w:type="dxa"/>
            <w:noWrap/>
            <w:hideMark/>
          </w:tcPr>
          <w:p w14:paraId="05D54CAA"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Kilvey</w:t>
            </w:r>
            <w:proofErr w:type="spellEnd"/>
            <w:r w:rsidRPr="00E3486C">
              <w:rPr>
                <w:rFonts w:eastAsia="Times New Roman" w:cstheme="minorHAnsi"/>
                <w:color w:val="000000"/>
                <w:lang w:eastAsia="en-GB"/>
              </w:rPr>
              <w:t xml:space="preserve"> Hill East</w:t>
            </w:r>
          </w:p>
        </w:tc>
        <w:tc>
          <w:tcPr>
            <w:tcW w:w="1080" w:type="dxa"/>
            <w:noWrap/>
            <w:hideMark/>
          </w:tcPr>
          <w:p w14:paraId="62EAD00D"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5137.60</w:t>
            </w:r>
          </w:p>
        </w:tc>
        <w:tc>
          <w:tcPr>
            <w:tcW w:w="1164" w:type="dxa"/>
            <w:noWrap/>
            <w:hideMark/>
          </w:tcPr>
          <w:p w14:paraId="653C68B3"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-00354.80</w:t>
            </w:r>
          </w:p>
        </w:tc>
        <w:tc>
          <w:tcPr>
            <w:tcW w:w="1145" w:type="dxa"/>
            <w:noWrap/>
            <w:hideMark/>
          </w:tcPr>
          <w:p w14:paraId="59897D08"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Llynfi</w:t>
            </w:r>
            <w:proofErr w:type="spellEnd"/>
          </w:p>
        </w:tc>
        <w:tc>
          <w:tcPr>
            <w:tcW w:w="1417" w:type="dxa"/>
            <w:noWrap/>
            <w:hideMark/>
          </w:tcPr>
          <w:p w14:paraId="0A8E8C3A"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247: Swansea</w:t>
            </w:r>
          </w:p>
        </w:tc>
        <w:tc>
          <w:tcPr>
            <w:tcW w:w="1508" w:type="dxa"/>
            <w:noWrap/>
            <w:hideMark/>
          </w:tcPr>
          <w:p w14:paraId="19A64B43"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Path off Harbour View Road</w:t>
            </w:r>
          </w:p>
        </w:tc>
      </w:tr>
      <w:tr w:rsidR="00E3486C" w:rsidRPr="00E3486C" w14:paraId="4D6A3105" w14:textId="77777777" w:rsidTr="00E3486C">
        <w:trPr>
          <w:trHeight w:val="600"/>
        </w:trPr>
        <w:tc>
          <w:tcPr>
            <w:tcW w:w="829" w:type="dxa"/>
            <w:noWrap/>
            <w:hideMark/>
          </w:tcPr>
          <w:p w14:paraId="34CDBD29"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4.1</w:t>
            </w:r>
          </w:p>
        </w:tc>
        <w:tc>
          <w:tcPr>
            <w:tcW w:w="1873" w:type="dxa"/>
            <w:noWrap/>
            <w:hideMark/>
          </w:tcPr>
          <w:p w14:paraId="53DEAB54"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 xml:space="preserve">Darren </w:t>
            </w:r>
            <w:proofErr w:type="spellStart"/>
            <w:r w:rsidRPr="00E3486C">
              <w:rPr>
                <w:rFonts w:eastAsia="Times New Roman" w:cstheme="minorHAnsi"/>
                <w:color w:val="000000"/>
                <w:lang w:eastAsia="en-GB"/>
              </w:rPr>
              <w:t>Serth</w:t>
            </w:r>
            <w:proofErr w:type="spellEnd"/>
            <w:r w:rsidRPr="00E3486C">
              <w:rPr>
                <w:rFonts w:eastAsia="Times New Roman" w:cstheme="minorHAnsi"/>
                <w:color w:val="000000"/>
                <w:lang w:eastAsia="en-GB"/>
              </w:rPr>
              <w:t xml:space="preserve"> Quarry: First Storey</w:t>
            </w:r>
          </w:p>
        </w:tc>
        <w:tc>
          <w:tcPr>
            <w:tcW w:w="1080" w:type="dxa"/>
            <w:noWrap/>
            <w:hideMark/>
          </w:tcPr>
          <w:p w14:paraId="205FA2C3"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5143.73</w:t>
            </w:r>
          </w:p>
        </w:tc>
        <w:tc>
          <w:tcPr>
            <w:tcW w:w="1164" w:type="dxa"/>
            <w:noWrap/>
            <w:hideMark/>
          </w:tcPr>
          <w:p w14:paraId="0FF3E63D"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-00356.95</w:t>
            </w:r>
          </w:p>
        </w:tc>
        <w:tc>
          <w:tcPr>
            <w:tcW w:w="1145" w:type="dxa"/>
            <w:noWrap/>
            <w:hideMark/>
          </w:tcPr>
          <w:p w14:paraId="1AD46C02"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Swansea</w:t>
            </w:r>
          </w:p>
        </w:tc>
        <w:tc>
          <w:tcPr>
            <w:tcW w:w="1417" w:type="dxa"/>
            <w:noWrap/>
            <w:hideMark/>
          </w:tcPr>
          <w:p w14:paraId="624044E4"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230: Ammanford</w:t>
            </w:r>
          </w:p>
        </w:tc>
        <w:tc>
          <w:tcPr>
            <w:tcW w:w="1508" w:type="dxa"/>
            <w:noWrap/>
            <w:hideMark/>
          </w:tcPr>
          <w:p w14:paraId="569FD98F"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Lliw</w:t>
            </w:r>
            <w:proofErr w:type="spellEnd"/>
            <w:r w:rsidRPr="00E3486C">
              <w:rPr>
                <w:rFonts w:eastAsia="Times New Roman" w:cstheme="minorHAnsi"/>
                <w:color w:val="000000"/>
                <w:lang w:eastAsia="en-GB"/>
              </w:rPr>
              <w:t xml:space="preserve"> Reservoir Car Park</w:t>
            </w:r>
          </w:p>
        </w:tc>
      </w:tr>
      <w:tr w:rsidR="00E3486C" w:rsidRPr="00E3486C" w14:paraId="0D8AFA15" w14:textId="77777777" w:rsidTr="00E3486C">
        <w:trPr>
          <w:trHeight w:val="600"/>
        </w:trPr>
        <w:tc>
          <w:tcPr>
            <w:tcW w:w="829" w:type="dxa"/>
            <w:noWrap/>
            <w:hideMark/>
          </w:tcPr>
          <w:p w14:paraId="7DE76022"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4.2</w:t>
            </w:r>
          </w:p>
        </w:tc>
        <w:tc>
          <w:tcPr>
            <w:tcW w:w="1873" w:type="dxa"/>
            <w:noWrap/>
            <w:hideMark/>
          </w:tcPr>
          <w:p w14:paraId="305FF7F5"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 xml:space="preserve">Darren </w:t>
            </w:r>
            <w:proofErr w:type="spellStart"/>
            <w:r w:rsidRPr="00E3486C">
              <w:rPr>
                <w:rFonts w:eastAsia="Times New Roman" w:cstheme="minorHAnsi"/>
                <w:color w:val="000000"/>
                <w:lang w:eastAsia="en-GB"/>
              </w:rPr>
              <w:t>Serth</w:t>
            </w:r>
            <w:proofErr w:type="spellEnd"/>
            <w:r w:rsidRPr="00E3486C">
              <w:rPr>
                <w:rFonts w:eastAsia="Times New Roman" w:cstheme="minorHAnsi"/>
                <w:color w:val="000000"/>
                <w:lang w:eastAsia="en-GB"/>
              </w:rPr>
              <w:t xml:space="preserve"> Quarry: Round Corner</w:t>
            </w:r>
          </w:p>
        </w:tc>
        <w:tc>
          <w:tcPr>
            <w:tcW w:w="1080" w:type="dxa"/>
            <w:noWrap/>
            <w:hideMark/>
          </w:tcPr>
          <w:p w14:paraId="6CB8325D"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5143.78</w:t>
            </w:r>
          </w:p>
        </w:tc>
        <w:tc>
          <w:tcPr>
            <w:tcW w:w="1164" w:type="dxa"/>
            <w:noWrap/>
            <w:hideMark/>
          </w:tcPr>
          <w:p w14:paraId="71711B1C"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-00356.86</w:t>
            </w:r>
          </w:p>
        </w:tc>
        <w:tc>
          <w:tcPr>
            <w:tcW w:w="1145" w:type="dxa"/>
            <w:noWrap/>
            <w:hideMark/>
          </w:tcPr>
          <w:p w14:paraId="1B29EECB"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Swansea</w:t>
            </w:r>
          </w:p>
        </w:tc>
        <w:tc>
          <w:tcPr>
            <w:tcW w:w="1417" w:type="dxa"/>
            <w:noWrap/>
            <w:hideMark/>
          </w:tcPr>
          <w:p w14:paraId="32BAB1B2"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230: Ammanford</w:t>
            </w:r>
          </w:p>
        </w:tc>
        <w:tc>
          <w:tcPr>
            <w:tcW w:w="1508" w:type="dxa"/>
            <w:noWrap/>
            <w:hideMark/>
          </w:tcPr>
          <w:p w14:paraId="3F3FCC3C"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Lliw</w:t>
            </w:r>
            <w:proofErr w:type="spellEnd"/>
            <w:r w:rsidRPr="00E3486C">
              <w:rPr>
                <w:rFonts w:eastAsia="Times New Roman" w:cstheme="minorHAnsi"/>
                <w:color w:val="000000"/>
                <w:lang w:eastAsia="en-GB"/>
              </w:rPr>
              <w:t xml:space="preserve"> Reservoir Car Park</w:t>
            </w:r>
          </w:p>
        </w:tc>
      </w:tr>
      <w:tr w:rsidR="00E3486C" w:rsidRPr="00E3486C" w14:paraId="4FDFB88C" w14:textId="77777777" w:rsidTr="00E3486C">
        <w:trPr>
          <w:trHeight w:val="600"/>
        </w:trPr>
        <w:tc>
          <w:tcPr>
            <w:tcW w:w="829" w:type="dxa"/>
            <w:noWrap/>
            <w:hideMark/>
          </w:tcPr>
          <w:p w14:paraId="27A8BAC4"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4.3</w:t>
            </w:r>
          </w:p>
        </w:tc>
        <w:tc>
          <w:tcPr>
            <w:tcW w:w="1873" w:type="dxa"/>
            <w:noWrap/>
            <w:hideMark/>
          </w:tcPr>
          <w:p w14:paraId="0F11C174"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 xml:space="preserve">Darren </w:t>
            </w:r>
            <w:proofErr w:type="spellStart"/>
            <w:r w:rsidRPr="00E3486C">
              <w:rPr>
                <w:rFonts w:eastAsia="Times New Roman" w:cstheme="minorHAnsi"/>
                <w:color w:val="000000"/>
                <w:lang w:eastAsia="en-GB"/>
              </w:rPr>
              <w:t>Serth</w:t>
            </w:r>
            <w:proofErr w:type="spellEnd"/>
            <w:r w:rsidRPr="00E3486C">
              <w:rPr>
                <w:rFonts w:eastAsia="Times New Roman" w:cstheme="minorHAnsi"/>
                <w:color w:val="000000"/>
                <w:lang w:eastAsia="en-GB"/>
              </w:rPr>
              <w:t xml:space="preserve"> Quarry: Second Storey</w:t>
            </w:r>
          </w:p>
        </w:tc>
        <w:tc>
          <w:tcPr>
            <w:tcW w:w="1080" w:type="dxa"/>
            <w:noWrap/>
            <w:hideMark/>
          </w:tcPr>
          <w:p w14:paraId="37374739"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5143.72</w:t>
            </w:r>
          </w:p>
        </w:tc>
        <w:tc>
          <w:tcPr>
            <w:tcW w:w="1164" w:type="dxa"/>
            <w:noWrap/>
            <w:hideMark/>
          </w:tcPr>
          <w:p w14:paraId="5EB42581"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-00356.95</w:t>
            </w:r>
          </w:p>
        </w:tc>
        <w:tc>
          <w:tcPr>
            <w:tcW w:w="1145" w:type="dxa"/>
            <w:noWrap/>
            <w:hideMark/>
          </w:tcPr>
          <w:p w14:paraId="400FB0DC"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Swansea</w:t>
            </w:r>
          </w:p>
        </w:tc>
        <w:tc>
          <w:tcPr>
            <w:tcW w:w="1417" w:type="dxa"/>
            <w:noWrap/>
            <w:hideMark/>
          </w:tcPr>
          <w:p w14:paraId="3500D073"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230: Ammanford</w:t>
            </w:r>
          </w:p>
        </w:tc>
        <w:tc>
          <w:tcPr>
            <w:tcW w:w="1508" w:type="dxa"/>
            <w:noWrap/>
            <w:hideMark/>
          </w:tcPr>
          <w:p w14:paraId="7B498E29"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Lliw</w:t>
            </w:r>
            <w:proofErr w:type="spellEnd"/>
            <w:r w:rsidRPr="00E3486C">
              <w:rPr>
                <w:rFonts w:eastAsia="Times New Roman" w:cstheme="minorHAnsi"/>
                <w:color w:val="000000"/>
                <w:lang w:eastAsia="en-GB"/>
              </w:rPr>
              <w:t xml:space="preserve"> Reservoir Car Park</w:t>
            </w:r>
          </w:p>
        </w:tc>
      </w:tr>
      <w:tr w:rsidR="00E3486C" w:rsidRPr="00E3486C" w14:paraId="1106AEF2" w14:textId="77777777" w:rsidTr="00E3486C">
        <w:trPr>
          <w:trHeight w:val="600"/>
        </w:trPr>
        <w:tc>
          <w:tcPr>
            <w:tcW w:w="829" w:type="dxa"/>
            <w:noWrap/>
            <w:hideMark/>
          </w:tcPr>
          <w:p w14:paraId="54B7C43A"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5.1</w:t>
            </w:r>
          </w:p>
        </w:tc>
        <w:tc>
          <w:tcPr>
            <w:tcW w:w="1873" w:type="dxa"/>
            <w:noWrap/>
            <w:hideMark/>
          </w:tcPr>
          <w:p w14:paraId="28EFB818"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Llanwonno</w:t>
            </w:r>
            <w:proofErr w:type="spellEnd"/>
            <w:r w:rsidRPr="00E3486C">
              <w:rPr>
                <w:rFonts w:eastAsia="Times New Roman" w:cstheme="minorHAnsi"/>
                <w:color w:val="000000"/>
                <w:lang w:eastAsia="en-GB"/>
              </w:rPr>
              <w:t xml:space="preserve"> Road Quarry</w:t>
            </w:r>
          </w:p>
        </w:tc>
        <w:tc>
          <w:tcPr>
            <w:tcW w:w="1080" w:type="dxa"/>
            <w:noWrap/>
            <w:hideMark/>
          </w:tcPr>
          <w:p w14:paraId="0F762E17"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5140.24</w:t>
            </w:r>
          </w:p>
        </w:tc>
        <w:tc>
          <w:tcPr>
            <w:tcW w:w="1164" w:type="dxa"/>
            <w:noWrap/>
            <w:hideMark/>
          </w:tcPr>
          <w:p w14:paraId="43D2D2C4"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-00322.43</w:t>
            </w:r>
          </w:p>
        </w:tc>
        <w:tc>
          <w:tcPr>
            <w:tcW w:w="1145" w:type="dxa"/>
            <w:noWrap/>
            <w:hideMark/>
          </w:tcPr>
          <w:p w14:paraId="09EC7BB4"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Brithdir</w:t>
            </w:r>
            <w:proofErr w:type="spellEnd"/>
          </w:p>
        </w:tc>
        <w:tc>
          <w:tcPr>
            <w:tcW w:w="1417" w:type="dxa"/>
            <w:noWrap/>
            <w:hideMark/>
          </w:tcPr>
          <w:p w14:paraId="50525B57"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248: Pontypridd</w:t>
            </w:r>
          </w:p>
        </w:tc>
        <w:tc>
          <w:tcPr>
            <w:tcW w:w="1508" w:type="dxa"/>
            <w:noWrap/>
            <w:hideMark/>
          </w:tcPr>
          <w:p w14:paraId="0287063B"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Llanwonno</w:t>
            </w:r>
            <w:proofErr w:type="spellEnd"/>
            <w:r w:rsidRPr="00E3486C">
              <w:rPr>
                <w:rFonts w:eastAsia="Times New Roman" w:cstheme="minorHAnsi"/>
                <w:color w:val="000000"/>
                <w:lang w:eastAsia="en-GB"/>
              </w:rPr>
              <w:t xml:space="preserve"> Road *No Access to rock*</w:t>
            </w:r>
          </w:p>
        </w:tc>
      </w:tr>
      <w:tr w:rsidR="00E3486C" w:rsidRPr="00E3486C" w14:paraId="40E9B344" w14:textId="77777777" w:rsidTr="00E3486C">
        <w:trPr>
          <w:trHeight w:val="600"/>
        </w:trPr>
        <w:tc>
          <w:tcPr>
            <w:tcW w:w="829" w:type="dxa"/>
            <w:noWrap/>
            <w:hideMark/>
          </w:tcPr>
          <w:p w14:paraId="48724585"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5.2</w:t>
            </w:r>
          </w:p>
        </w:tc>
        <w:tc>
          <w:tcPr>
            <w:tcW w:w="1873" w:type="dxa"/>
            <w:noWrap/>
            <w:hideMark/>
          </w:tcPr>
          <w:p w14:paraId="62E1D45C"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Llanwonno</w:t>
            </w:r>
            <w:proofErr w:type="spellEnd"/>
            <w:r w:rsidRPr="00E3486C">
              <w:rPr>
                <w:rFonts w:eastAsia="Times New Roman" w:cstheme="minorHAnsi"/>
                <w:color w:val="000000"/>
                <w:lang w:eastAsia="en-GB"/>
              </w:rPr>
              <w:t xml:space="preserve"> Road</w:t>
            </w:r>
          </w:p>
        </w:tc>
        <w:tc>
          <w:tcPr>
            <w:tcW w:w="1080" w:type="dxa"/>
            <w:noWrap/>
            <w:hideMark/>
          </w:tcPr>
          <w:p w14:paraId="0C9CAD7C"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5140.24</w:t>
            </w:r>
          </w:p>
        </w:tc>
        <w:tc>
          <w:tcPr>
            <w:tcW w:w="1164" w:type="dxa"/>
            <w:noWrap/>
            <w:hideMark/>
          </w:tcPr>
          <w:p w14:paraId="71B81C46"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-00322.43</w:t>
            </w:r>
          </w:p>
        </w:tc>
        <w:tc>
          <w:tcPr>
            <w:tcW w:w="1145" w:type="dxa"/>
            <w:noWrap/>
            <w:hideMark/>
          </w:tcPr>
          <w:p w14:paraId="3F21AC68"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Brithdir</w:t>
            </w:r>
            <w:proofErr w:type="spellEnd"/>
          </w:p>
        </w:tc>
        <w:tc>
          <w:tcPr>
            <w:tcW w:w="1417" w:type="dxa"/>
            <w:noWrap/>
            <w:hideMark/>
          </w:tcPr>
          <w:p w14:paraId="09DFD8BE"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248: Pontypridd</w:t>
            </w:r>
          </w:p>
        </w:tc>
        <w:tc>
          <w:tcPr>
            <w:tcW w:w="1508" w:type="dxa"/>
            <w:noWrap/>
            <w:hideMark/>
          </w:tcPr>
          <w:p w14:paraId="6B8AA505"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Llanwonno</w:t>
            </w:r>
            <w:proofErr w:type="spellEnd"/>
            <w:r w:rsidRPr="00E3486C">
              <w:rPr>
                <w:rFonts w:eastAsia="Times New Roman" w:cstheme="minorHAnsi"/>
                <w:color w:val="000000"/>
                <w:lang w:eastAsia="en-GB"/>
              </w:rPr>
              <w:t xml:space="preserve"> Road</w:t>
            </w:r>
          </w:p>
        </w:tc>
      </w:tr>
      <w:tr w:rsidR="00E3486C" w:rsidRPr="00E3486C" w14:paraId="40AFC2CC" w14:textId="77777777" w:rsidTr="00E3486C">
        <w:trPr>
          <w:trHeight w:val="600"/>
        </w:trPr>
        <w:tc>
          <w:tcPr>
            <w:tcW w:w="829" w:type="dxa"/>
            <w:noWrap/>
            <w:hideMark/>
          </w:tcPr>
          <w:p w14:paraId="608F1AAF"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5.3</w:t>
            </w:r>
          </w:p>
        </w:tc>
        <w:tc>
          <w:tcPr>
            <w:tcW w:w="1873" w:type="dxa"/>
            <w:noWrap/>
            <w:hideMark/>
          </w:tcPr>
          <w:p w14:paraId="6CFF8363"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Quarry Above Porth</w:t>
            </w:r>
          </w:p>
        </w:tc>
        <w:tc>
          <w:tcPr>
            <w:tcW w:w="1080" w:type="dxa"/>
            <w:noWrap/>
            <w:hideMark/>
          </w:tcPr>
          <w:p w14:paraId="216068AC"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5137.56</w:t>
            </w:r>
          </w:p>
        </w:tc>
        <w:tc>
          <w:tcPr>
            <w:tcW w:w="1164" w:type="dxa"/>
            <w:noWrap/>
            <w:hideMark/>
          </w:tcPr>
          <w:p w14:paraId="0A9C6422"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-00323.96</w:t>
            </w:r>
          </w:p>
        </w:tc>
        <w:tc>
          <w:tcPr>
            <w:tcW w:w="1145" w:type="dxa"/>
            <w:noWrap/>
            <w:hideMark/>
          </w:tcPr>
          <w:p w14:paraId="2CBA1111"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Brithdir</w:t>
            </w:r>
            <w:proofErr w:type="spellEnd"/>
          </w:p>
        </w:tc>
        <w:tc>
          <w:tcPr>
            <w:tcW w:w="1417" w:type="dxa"/>
            <w:noWrap/>
            <w:hideMark/>
          </w:tcPr>
          <w:p w14:paraId="792D9329"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248: Pontypridd</w:t>
            </w:r>
          </w:p>
        </w:tc>
        <w:tc>
          <w:tcPr>
            <w:tcW w:w="1508" w:type="dxa"/>
            <w:noWrap/>
            <w:hideMark/>
          </w:tcPr>
          <w:p w14:paraId="647391DD"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 xml:space="preserve">Layby off </w:t>
            </w:r>
            <w:proofErr w:type="spellStart"/>
            <w:r w:rsidRPr="00E3486C">
              <w:rPr>
                <w:rFonts w:eastAsia="Times New Roman" w:cstheme="minorHAnsi"/>
                <w:color w:val="000000"/>
                <w:lang w:eastAsia="en-GB"/>
              </w:rPr>
              <w:t>Graigwen</w:t>
            </w:r>
            <w:proofErr w:type="spellEnd"/>
            <w:r w:rsidRPr="00E3486C">
              <w:rPr>
                <w:rFonts w:eastAsia="Times New Roman" w:cstheme="minorHAnsi"/>
                <w:color w:val="000000"/>
                <w:lang w:eastAsia="en-GB"/>
              </w:rPr>
              <w:t xml:space="preserve"> Road</w:t>
            </w:r>
          </w:p>
        </w:tc>
      </w:tr>
      <w:tr w:rsidR="00E3486C" w:rsidRPr="00E3486C" w14:paraId="47A8157D" w14:textId="77777777" w:rsidTr="00E3486C">
        <w:trPr>
          <w:trHeight w:val="600"/>
        </w:trPr>
        <w:tc>
          <w:tcPr>
            <w:tcW w:w="829" w:type="dxa"/>
            <w:noWrap/>
            <w:hideMark/>
          </w:tcPr>
          <w:p w14:paraId="31D0DB16"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6.1</w:t>
            </w:r>
          </w:p>
        </w:tc>
        <w:tc>
          <w:tcPr>
            <w:tcW w:w="1873" w:type="dxa"/>
            <w:noWrap/>
            <w:hideMark/>
          </w:tcPr>
          <w:p w14:paraId="34719FB4"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Above Abercynon</w:t>
            </w:r>
          </w:p>
        </w:tc>
        <w:tc>
          <w:tcPr>
            <w:tcW w:w="1080" w:type="dxa"/>
            <w:noWrap/>
            <w:hideMark/>
          </w:tcPr>
          <w:p w14:paraId="06088586"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5139.47</w:t>
            </w:r>
          </w:p>
        </w:tc>
        <w:tc>
          <w:tcPr>
            <w:tcW w:w="1164" w:type="dxa"/>
            <w:noWrap/>
            <w:hideMark/>
          </w:tcPr>
          <w:p w14:paraId="0FF723F3"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-00319.88</w:t>
            </w:r>
          </w:p>
        </w:tc>
        <w:tc>
          <w:tcPr>
            <w:tcW w:w="1145" w:type="dxa"/>
            <w:noWrap/>
            <w:hideMark/>
          </w:tcPr>
          <w:p w14:paraId="172AD295"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Hughes</w:t>
            </w:r>
          </w:p>
        </w:tc>
        <w:tc>
          <w:tcPr>
            <w:tcW w:w="1417" w:type="dxa"/>
            <w:noWrap/>
            <w:hideMark/>
          </w:tcPr>
          <w:p w14:paraId="60DD6589"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248: Pontypridd</w:t>
            </w:r>
          </w:p>
        </w:tc>
        <w:tc>
          <w:tcPr>
            <w:tcW w:w="1508" w:type="dxa"/>
            <w:noWrap/>
            <w:hideMark/>
          </w:tcPr>
          <w:p w14:paraId="288D1695"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Layby on unnamed road off Goitre-</w:t>
            </w:r>
            <w:proofErr w:type="spellStart"/>
            <w:r w:rsidRPr="00E3486C">
              <w:rPr>
                <w:rFonts w:eastAsia="Times New Roman" w:cstheme="minorHAnsi"/>
                <w:color w:val="000000"/>
                <w:lang w:eastAsia="en-GB"/>
              </w:rPr>
              <w:t>Coed</w:t>
            </w:r>
            <w:proofErr w:type="spellEnd"/>
            <w:r w:rsidRPr="00E3486C">
              <w:rPr>
                <w:rFonts w:eastAsia="Times New Roman" w:cstheme="minorHAnsi"/>
                <w:color w:val="000000"/>
                <w:lang w:eastAsia="en-GB"/>
              </w:rPr>
              <w:t xml:space="preserve"> Road</w:t>
            </w:r>
          </w:p>
        </w:tc>
      </w:tr>
      <w:tr w:rsidR="00E3486C" w:rsidRPr="00E3486C" w14:paraId="2842600C" w14:textId="77777777" w:rsidTr="00E3486C">
        <w:trPr>
          <w:trHeight w:val="600"/>
        </w:trPr>
        <w:tc>
          <w:tcPr>
            <w:tcW w:w="829" w:type="dxa"/>
            <w:noWrap/>
            <w:hideMark/>
          </w:tcPr>
          <w:p w14:paraId="164D4191"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6.2</w:t>
            </w:r>
          </w:p>
        </w:tc>
        <w:tc>
          <w:tcPr>
            <w:tcW w:w="1873" w:type="dxa"/>
            <w:noWrap/>
            <w:hideMark/>
          </w:tcPr>
          <w:p w14:paraId="2CD91365"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Mynydd</w:t>
            </w:r>
            <w:proofErr w:type="spellEnd"/>
            <w:r w:rsidRPr="00E3486C">
              <w:rPr>
                <w:rFonts w:eastAsia="Times New Roman" w:cstheme="minorHAnsi"/>
                <w:color w:val="000000"/>
                <w:lang w:eastAsia="en-GB"/>
              </w:rPr>
              <w:t xml:space="preserve"> </w:t>
            </w:r>
            <w:proofErr w:type="spellStart"/>
            <w:r w:rsidRPr="00E3486C">
              <w:rPr>
                <w:rFonts w:eastAsia="Times New Roman" w:cstheme="minorHAnsi"/>
                <w:color w:val="000000"/>
                <w:lang w:eastAsia="en-GB"/>
              </w:rPr>
              <w:t>Cilfach-yr-encil</w:t>
            </w:r>
            <w:proofErr w:type="spellEnd"/>
          </w:p>
        </w:tc>
        <w:tc>
          <w:tcPr>
            <w:tcW w:w="1080" w:type="dxa"/>
            <w:noWrap/>
            <w:hideMark/>
          </w:tcPr>
          <w:p w14:paraId="1EC9DA9E"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5142.75</w:t>
            </w:r>
          </w:p>
        </w:tc>
        <w:tc>
          <w:tcPr>
            <w:tcW w:w="1164" w:type="dxa"/>
            <w:noWrap/>
            <w:hideMark/>
          </w:tcPr>
          <w:p w14:paraId="40D49978"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-00319.79</w:t>
            </w:r>
          </w:p>
        </w:tc>
        <w:tc>
          <w:tcPr>
            <w:tcW w:w="1145" w:type="dxa"/>
            <w:noWrap/>
            <w:hideMark/>
          </w:tcPr>
          <w:p w14:paraId="371061AB"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Brithdir</w:t>
            </w:r>
            <w:proofErr w:type="spellEnd"/>
          </w:p>
        </w:tc>
        <w:tc>
          <w:tcPr>
            <w:tcW w:w="1417" w:type="dxa"/>
            <w:noWrap/>
            <w:hideMark/>
          </w:tcPr>
          <w:p w14:paraId="0A7FA521"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231: Merthyr Tydfil</w:t>
            </w:r>
          </w:p>
        </w:tc>
        <w:tc>
          <w:tcPr>
            <w:tcW w:w="1508" w:type="dxa"/>
            <w:noWrap/>
            <w:hideMark/>
          </w:tcPr>
          <w:p w14:paraId="5DEEABD1"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Dowlais</w:t>
            </w:r>
            <w:proofErr w:type="spellEnd"/>
            <w:r w:rsidRPr="00E3486C">
              <w:rPr>
                <w:rFonts w:eastAsia="Times New Roman" w:cstheme="minorHAnsi"/>
                <w:color w:val="000000"/>
                <w:lang w:eastAsia="en-GB"/>
              </w:rPr>
              <w:t xml:space="preserve"> Road *Forest track*</w:t>
            </w:r>
          </w:p>
        </w:tc>
      </w:tr>
      <w:tr w:rsidR="00E3486C" w:rsidRPr="00E3486C" w14:paraId="70041845" w14:textId="77777777" w:rsidTr="00E3486C">
        <w:trPr>
          <w:trHeight w:val="600"/>
        </w:trPr>
        <w:tc>
          <w:tcPr>
            <w:tcW w:w="829" w:type="dxa"/>
            <w:noWrap/>
            <w:hideMark/>
          </w:tcPr>
          <w:p w14:paraId="156B6E26"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6.3</w:t>
            </w:r>
          </w:p>
        </w:tc>
        <w:tc>
          <w:tcPr>
            <w:tcW w:w="1873" w:type="dxa"/>
            <w:noWrap/>
            <w:hideMark/>
          </w:tcPr>
          <w:p w14:paraId="556D6DB6"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Bridge Street</w:t>
            </w:r>
          </w:p>
        </w:tc>
        <w:tc>
          <w:tcPr>
            <w:tcW w:w="1080" w:type="dxa"/>
            <w:noWrap/>
            <w:hideMark/>
          </w:tcPr>
          <w:p w14:paraId="6216CB03"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5136.71</w:t>
            </w:r>
          </w:p>
        </w:tc>
        <w:tc>
          <w:tcPr>
            <w:tcW w:w="1164" w:type="dxa"/>
            <w:noWrap/>
            <w:hideMark/>
          </w:tcPr>
          <w:p w14:paraId="1F772183"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-00323.034</w:t>
            </w:r>
          </w:p>
        </w:tc>
        <w:tc>
          <w:tcPr>
            <w:tcW w:w="1145" w:type="dxa"/>
            <w:noWrap/>
            <w:hideMark/>
          </w:tcPr>
          <w:p w14:paraId="384D55E3"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Rhondda</w:t>
            </w:r>
          </w:p>
        </w:tc>
        <w:tc>
          <w:tcPr>
            <w:tcW w:w="1417" w:type="dxa"/>
            <w:noWrap/>
            <w:hideMark/>
          </w:tcPr>
          <w:p w14:paraId="09E4C141"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248: Pontypridd</w:t>
            </w:r>
          </w:p>
        </w:tc>
        <w:tc>
          <w:tcPr>
            <w:tcW w:w="1508" w:type="dxa"/>
            <w:noWrap/>
            <w:hideMark/>
          </w:tcPr>
          <w:p w14:paraId="27D6A1A6"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Bridge Street</w:t>
            </w:r>
          </w:p>
        </w:tc>
      </w:tr>
      <w:tr w:rsidR="00E3486C" w:rsidRPr="00E3486C" w14:paraId="56BD564C" w14:textId="77777777" w:rsidTr="00E3486C">
        <w:trPr>
          <w:trHeight w:val="600"/>
        </w:trPr>
        <w:tc>
          <w:tcPr>
            <w:tcW w:w="829" w:type="dxa"/>
            <w:noWrap/>
            <w:hideMark/>
          </w:tcPr>
          <w:p w14:paraId="68240D65"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7.1</w:t>
            </w:r>
          </w:p>
        </w:tc>
        <w:tc>
          <w:tcPr>
            <w:tcW w:w="1873" w:type="dxa"/>
            <w:noWrap/>
            <w:hideMark/>
          </w:tcPr>
          <w:p w14:paraId="4A22BF1F"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Nolton</w:t>
            </w:r>
            <w:proofErr w:type="spellEnd"/>
            <w:r w:rsidRPr="00E3486C">
              <w:rPr>
                <w:rFonts w:eastAsia="Times New Roman" w:cstheme="minorHAnsi"/>
                <w:color w:val="000000"/>
                <w:lang w:eastAsia="en-GB"/>
              </w:rPr>
              <w:t xml:space="preserve"> Haven North Cliff</w:t>
            </w:r>
          </w:p>
        </w:tc>
        <w:tc>
          <w:tcPr>
            <w:tcW w:w="1080" w:type="dxa"/>
            <w:noWrap/>
            <w:hideMark/>
          </w:tcPr>
          <w:p w14:paraId="320AE387"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5149.43</w:t>
            </w:r>
          </w:p>
        </w:tc>
        <w:tc>
          <w:tcPr>
            <w:tcW w:w="1164" w:type="dxa"/>
            <w:noWrap/>
            <w:hideMark/>
          </w:tcPr>
          <w:p w14:paraId="66C76EA8"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-00506.65</w:t>
            </w:r>
          </w:p>
        </w:tc>
        <w:tc>
          <w:tcPr>
            <w:tcW w:w="1145" w:type="dxa"/>
            <w:noWrap/>
            <w:hideMark/>
          </w:tcPr>
          <w:p w14:paraId="0BED2137"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Rhondda</w:t>
            </w:r>
          </w:p>
        </w:tc>
        <w:tc>
          <w:tcPr>
            <w:tcW w:w="1417" w:type="dxa"/>
            <w:noWrap/>
            <w:hideMark/>
          </w:tcPr>
          <w:p w14:paraId="231FE9F6"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226/227: Milford</w:t>
            </w:r>
          </w:p>
        </w:tc>
        <w:tc>
          <w:tcPr>
            <w:tcW w:w="1508" w:type="dxa"/>
            <w:noWrap/>
            <w:hideMark/>
          </w:tcPr>
          <w:p w14:paraId="1A5F57F0"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Nolton</w:t>
            </w:r>
            <w:proofErr w:type="spellEnd"/>
            <w:r w:rsidRPr="00E3486C">
              <w:rPr>
                <w:rFonts w:eastAsia="Times New Roman" w:cstheme="minorHAnsi"/>
                <w:color w:val="000000"/>
                <w:lang w:eastAsia="en-GB"/>
              </w:rPr>
              <w:t xml:space="preserve"> Haven Car Park</w:t>
            </w:r>
          </w:p>
        </w:tc>
      </w:tr>
      <w:tr w:rsidR="00E3486C" w:rsidRPr="00E3486C" w14:paraId="1C872B54" w14:textId="77777777" w:rsidTr="00E3486C">
        <w:trPr>
          <w:trHeight w:val="600"/>
        </w:trPr>
        <w:tc>
          <w:tcPr>
            <w:tcW w:w="829" w:type="dxa"/>
            <w:noWrap/>
            <w:hideMark/>
          </w:tcPr>
          <w:p w14:paraId="38A47FB8" w14:textId="77777777" w:rsidR="00E3486C" w:rsidRPr="00E3486C" w:rsidRDefault="00E3486C" w:rsidP="00E3486C">
            <w:pPr>
              <w:jc w:val="center"/>
              <w:rPr>
                <w:rFonts w:eastAsia="Times New Roman" w:cstheme="minorHAnsi"/>
                <w:b/>
                <w:bCs/>
                <w:color w:val="000000"/>
                <w:lang w:eastAsia="en-GB"/>
              </w:rPr>
            </w:pPr>
            <w:r w:rsidRPr="00E3486C">
              <w:rPr>
                <w:rFonts w:eastAsia="Times New Roman" w:cstheme="minorHAnsi"/>
                <w:b/>
                <w:bCs/>
                <w:color w:val="000000"/>
                <w:lang w:eastAsia="en-GB"/>
              </w:rPr>
              <w:t>7.2</w:t>
            </w:r>
          </w:p>
        </w:tc>
        <w:tc>
          <w:tcPr>
            <w:tcW w:w="1873" w:type="dxa"/>
            <w:noWrap/>
            <w:hideMark/>
          </w:tcPr>
          <w:p w14:paraId="19C49515" w14:textId="77777777" w:rsidR="00E3486C" w:rsidRPr="00E3486C" w:rsidRDefault="00E3486C" w:rsidP="00E3486C">
            <w:pPr>
              <w:jc w:val="center"/>
              <w:rPr>
                <w:rFonts w:eastAsia="Times New Roman" w:cstheme="minorHAnsi"/>
                <w:color w:val="000000"/>
                <w:lang w:eastAsia="en-GB"/>
              </w:rPr>
            </w:pPr>
            <w:proofErr w:type="spellStart"/>
            <w:r w:rsidRPr="00E3486C">
              <w:rPr>
                <w:rFonts w:eastAsia="Times New Roman" w:cstheme="minorHAnsi"/>
                <w:color w:val="000000"/>
                <w:lang w:eastAsia="en-GB"/>
              </w:rPr>
              <w:t>Maidenhall</w:t>
            </w:r>
            <w:proofErr w:type="spellEnd"/>
            <w:r w:rsidRPr="00E3486C">
              <w:rPr>
                <w:rFonts w:eastAsia="Times New Roman" w:cstheme="minorHAnsi"/>
                <w:color w:val="000000"/>
                <w:lang w:eastAsia="en-GB"/>
              </w:rPr>
              <w:t xml:space="preserve"> Point</w:t>
            </w:r>
          </w:p>
        </w:tc>
        <w:tc>
          <w:tcPr>
            <w:tcW w:w="1080" w:type="dxa"/>
            <w:noWrap/>
            <w:hideMark/>
          </w:tcPr>
          <w:p w14:paraId="2597F4F0"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5150.58</w:t>
            </w:r>
          </w:p>
        </w:tc>
        <w:tc>
          <w:tcPr>
            <w:tcW w:w="1164" w:type="dxa"/>
            <w:noWrap/>
            <w:hideMark/>
          </w:tcPr>
          <w:p w14:paraId="519C5867"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-00506.99</w:t>
            </w:r>
          </w:p>
        </w:tc>
        <w:tc>
          <w:tcPr>
            <w:tcW w:w="1145" w:type="dxa"/>
            <w:noWrap/>
            <w:hideMark/>
          </w:tcPr>
          <w:p w14:paraId="75F8509D"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Rhondda</w:t>
            </w:r>
          </w:p>
        </w:tc>
        <w:tc>
          <w:tcPr>
            <w:tcW w:w="1417" w:type="dxa"/>
            <w:noWrap/>
            <w:hideMark/>
          </w:tcPr>
          <w:p w14:paraId="52399823"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226/227: Milford</w:t>
            </w:r>
          </w:p>
        </w:tc>
        <w:tc>
          <w:tcPr>
            <w:tcW w:w="1508" w:type="dxa"/>
            <w:noWrap/>
            <w:hideMark/>
          </w:tcPr>
          <w:p w14:paraId="068E4F5C" w14:textId="77777777" w:rsidR="00E3486C" w:rsidRPr="00E3486C" w:rsidRDefault="00E3486C" w:rsidP="00E3486C">
            <w:pPr>
              <w:jc w:val="center"/>
              <w:rPr>
                <w:rFonts w:eastAsia="Times New Roman" w:cstheme="minorHAnsi"/>
                <w:color w:val="000000"/>
                <w:lang w:eastAsia="en-GB"/>
              </w:rPr>
            </w:pPr>
            <w:r w:rsidRPr="00E3486C">
              <w:rPr>
                <w:rFonts w:eastAsia="Times New Roman" w:cstheme="minorHAnsi"/>
                <w:color w:val="000000"/>
                <w:lang w:eastAsia="en-GB"/>
              </w:rPr>
              <w:t>Pebbles Café Car Park</w:t>
            </w:r>
          </w:p>
        </w:tc>
      </w:tr>
    </w:tbl>
    <w:p w14:paraId="441B8997" w14:textId="4844010F" w:rsidR="00211F89" w:rsidRDefault="00624DB6" w:rsidP="00B26C48">
      <w:pPr>
        <w:spacing w:line="360" w:lineRule="auto"/>
        <w:jc w:val="both"/>
      </w:pPr>
      <w:r>
        <w:t xml:space="preserve"> </w:t>
      </w:r>
    </w:p>
    <w:p w14:paraId="73E965E0" w14:textId="567C6015" w:rsidR="00E3486C" w:rsidRDefault="00A33777" w:rsidP="00B26C48">
      <w:pPr>
        <w:spacing w:line="360" w:lineRule="auto"/>
        <w:jc w:val="both"/>
        <w:rPr>
          <w:b/>
          <w:bCs/>
        </w:rPr>
      </w:pPr>
      <w:r>
        <w:rPr>
          <w:b/>
          <w:bCs/>
        </w:rPr>
        <w:t>S2: Field data</w:t>
      </w:r>
    </w:p>
    <w:p w14:paraId="7C7EED1A" w14:textId="7A86F371" w:rsidR="00477DE6" w:rsidRDefault="00477DE6" w:rsidP="00B26C48">
      <w:pPr>
        <w:spacing w:line="360" w:lineRule="auto"/>
        <w:jc w:val="both"/>
      </w:pPr>
      <w:r>
        <w:t>Primary field data for this study is provided in the supplementary information.</w:t>
      </w:r>
    </w:p>
    <w:p w14:paraId="26363368" w14:textId="2CACAB97" w:rsidR="008E565A" w:rsidRDefault="008E565A" w:rsidP="00B26C48">
      <w:pPr>
        <w:spacing w:line="360" w:lineRule="auto"/>
        <w:jc w:val="both"/>
        <w:rPr>
          <w:b/>
          <w:bCs/>
        </w:rPr>
      </w:pPr>
      <w:r>
        <w:rPr>
          <w:b/>
          <w:bCs/>
        </w:rPr>
        <w:lastRenderedPageBreak/>
        <w:t xml:space="preserve">S3: </w:t>
      </w:r>
      <w:r w:rsidR="005759C3">
        <w:rPr>
          <w:b/>
          <w:bCs/>
        </w:rPr>
        <w:t>Verification of flow depth scaling methods</w:t>
      </w:r>
    </w:p>
    <w:p w14:paraId="773F90C6" w14:textId="1B9E85CD" w:rsidR="000C1022" w:rsidRDefault="000C1022" w:rsidP="00B26C48">
      <w:pPr>
        <w:spacing w:line="360" w:lineRule="auto"/>
        <w:jc w:val="both"/>
      </w:pPr>
      <w:r>
        <w:t xml:space="preserve">The scaling methods of </w:t>
      </w:r>
      <w:proofErr w:type="spellStart"/>
      <w:r>
        <w:t>Leclair</w:t>
      </w:r>
      <w:proofErr w:type="spellEnd"/>
      <w:r>
        <w:t xml:space="preserve"> and Bridge (2001) and Bradley and </w:t>
      </w:r>
      <w:proofErr w:type="spellStart"/>
      <w:r>
        <w:t>Venditti</w:t>
      </w:r>
      <w:proofErr w:type="spellEnd"/>
      <w:r w:rsidR="00624636">
        <w:t xml:space="preserve"> (2017) were independently verified to validate the use of the methods on the Pennant Sandstone Formation. </w:t>
      </w:r>
      <w:r w:rsidR="00F3212F" w:rsidRPr="00F3212F">
        <w:t>Package thicknesses (both accretion and channel body packages) provide a proxy for maximum formative flow depth of the rivers of an outcrop. Fig</w:t>
      </w:r>
      <w:r w:rsidR="00542360">
        <w:t>.</w:t>
      </w:r>
      <w:r w:rsidR="00F3212F" w:rsidRPr="00F3212F">
        <w:t xml:space="preserve"> S</w:t>
      </w:r>
      <w:r w:rsidR="00F3212F">
        <w:t>1</w:t>
      </w:r>
      <w:r w:rsidR="00F3212F" w:rsidRPr="00F3212F">
        <w:t xml:space="preserve"> plots the maximum measured package thicknesses against the n = 2004 calculated flow depths using the methods of </w:t>
      </w:r>
      <w:proofErr w:type="spellStart"/>
      <w:r w:rsidR="00F3212F" w:rsidRPr="00F3212F">
        <w:t>Leclair</w:t>
      </w:r>
      <w:proofErr w:type="spellEnd"/>
      <w:r w:rsidR="00F3212F" w:rsidRPr="00F3212F">
        <w:t xml:space="preserve"> and Bridge (2001) and Bradley and </w:t>
      </w:r>
      <w:proofErr w:type="spellStart"/>
      <w:r w:rsidR="00F3212F" w:rsidRPr="00F3212F">
        <w:t>Venditti</w:t>
      </w:r>
      <w:proofErr w:type="spellEnd"/>
      <w:r w:rsidR="00F3212F" w:rsidRPr="00F3212F">
        <w:t xml:space="preserve"> (2017). Fig</w:t>
      </w:r>
      <w:r w:rsidR="00542360">
        <w:t>.</w:t>
      </w:r>
      <w:r w:rsidR="00F3212F" w:rsidRPr="00F3212F">
        <w:t xml:space="preserve"> S</w:t>
      </w:r>
      <w:r w:rsidR="00F3212F">
        <w:t>1</w:t>
      </w:r>
      <w:r w:rsidR="00F3212F" w:rsidRPr="00F3212F">
        <w:t xml:space="preserve"> shows that only 4 percent of the calculated flow depths exceed 1.25 times the measured maximum package height at the corresponding field locality suggesting, within error, the scaling methods used here provide valid results.</w:t>
      </w:r>
    </w:p>
    <w:p w14:paraId="4DAFAFAF" w14:textId="03B379E8" w:rsidR="000C1022" w:rsidRDefault="00F47807" w:rsidP="00B26C48">
      <w:pPr>
        <w:spacing w:line="360" w:lineRule="auto"/>
        <w:jc w:val="both"/>
      </w:pPr>
      <w:r>
        <w:rPr>
          <w:noProof/>
        </w:rPr>
        <w:drawing>
          <wp:inline distT="0" distB="0" distL="0" distR="0" wp14:anchorId="175864E4" wp14:editId="6AE4DF18">
            <wp:extent cx="4468377" cy="4760986"/>
            <wp:effectExtent l="0" t="0" r="8890" b="190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8377" cy="4760986"/>
                    </a:xfrm>
                    <a:prstGeom prst="rect">
                      <a:avLst/>
                    </a:prstGeom>
                  </pic:spPr>
                </pic:pic>
              </a:graphicData>
            </a:graphic>
          </wp:inline>
        </w:drawing>
      </w:r>
    </w:p>
    <w:p w14:paraId="11BDE24F" w14:textId="4982FE87" w:rsidR="000C1022" w:rsidRDefault="00F47807" w:rsidP="00B26C48">
      <w:pPr>
        <w:spacing w:line="360" w:lineRule="auto"/>
        <w:jc w:val="both"/>
      </w:pPr>
      <w:r>
        <w:t>Fig</w:t>
      </w:r>
      <w:r w:rsidR="00282947">
        <w:t>.</w:t>
      </w:r>
      <w:r>
        <w:t xml:space="preserve"> </w:t>
      </w:r>
      <w:r w:rsidR="00282947">
        <w:t xml:space="preserve">S1: Plot of each locality’s maximum measured package height against </w:t>
      </w:r>
      <w:r w:rsidR="00EE2510">
        <w:t xml:space="preserve">every flow depth scaled from </w:t>
      </w:r>
      <w:r w:rsidR="00AD052C">
        <w:t>measured cross-sets</w:t>
      </w:r>
      <w:r w:rsidR="00014104">
        <w:t xml:space="preserve">. A line of y = 1.25x is plotted to act as a maximum valid </w:t>
      </w:r>
      <w:r w:rsidR="00221D65">
        <w:t xml:space="preserve">boundary condition for reconstructed flow depths. </w:t>
      </w:r>
    </w:p>
    <w:p w14:paraId="25F0EC69" w14:textId="7EEE2E7A" w:rsidR="000C1022" w:rsidRPr="00E63FEA" w:rsidRDefault="00E63FEA" w:rsidP="00B26C48">
      <w:pPr>
        <w:spacing w:line="360" w:lineRule="auto"/>
        <w:jc w:val="both"/>
        <w:rPr>
          <w:b/>
          <w:bCs/>
        </w:rPr>
      </w:pPr>
      <w:r>
        <w:rPr>
          <w:b/>
          <w:bCs/>
        </w:rPr>
        <w:t xml:space="preserve">S4: </w:t>
      </w:r>
      <w:r w:rsidR="00892D80">
        <w:rPr>
          <w:b/>
          <w:bCs/>
        </w:rPr>
        <w:t>Fluvial facies analysis</w:t>
      </w:r>
    </w:p>
    <w:p w14:paraId="797BF198" w14:textId="1936A830" w:rsidR="00CD07CC" w:rsidRDefault="00CD07CC" w:rsidP="00CD07CC">
      <w:pPr>
        <w:spacing w:line="360" w:lineRule="auto"/>
        <w:jc w:val="both"/>
      </w:pPr>
      <w:r>
        <w:lastRenderedPageBreak/>
        <w:t>To complement the quantitative fluvial style reconstructions used in the main text, facies-based analyses have been conducted. The rose diagrams in Fig</w:t>
      </w:r>
      <w:r w:rsidR="00542360">
        <w:t>.</w:t>
      </w:r>
      <w:r>
        <w:t xml:space="preserve"> S</w:t>
      </w:r>
      <w:r w:rsidR="00542360">
        <w:t>2</w:t>
      </w:r>
      <w:r>
        <w:t xml:space="preserve"> show dip directions of lateral accretion surfaces at 11 localities where it was possible to gather &gt;5 measurements on these planes. </w:t>
      </w:r>
    </w:p>
    <w:p w14:paraId="375FA5A9" w14:textId="22F04C55" w:rsidR="000C1022" w:rsidRDefault="00CD07CC" w:rsidP="00CD07CC">
      <w:pPr>
        <w:spacing w:line="360" w:lineRule="auto"/>
        <w:jc w:val="both"/>
      </w:pPr>
      <w:r>
        <w:t xml:space="preserve">For single-threaded channels, it is expected to see all accretion surfaces dipping in broadly the same direction. Here this is seen clearly in locality 3.4 and less confidently in localities 1.1, 3.1, 3.2, 4.3, 5.2 and 6.3. Additionally, for a single-threaded channel with high sinuosity, we expect to see accretion surfaces broadly perpendicular to flow direction as these packages represent point-bar deposits on meander bends. This arrangement perpendicular to </w:t>
      </w:r>
      <w:proofErr w:type="spellStart"/>
      <w:r>
        <w:t>palaeocurrent</w:t>
      </w:r>
      <w:proofErr w:type="spellEnd"/>
      <w:r>
        <w:t xml:space="preserve"> is seen clearly in locality 3.2 and less confidently in localities 3.4 and 5.3. All other localities show flow in a direction broadly parallel to accretion surfaces or in multiple directions which suggests a braided or anastomosing fluvial style.</w:t>
      </w:r>
    </w:p>
    <w:p w14:paraId="7CE88027" w14:textId="384A418E" w:rsidR="000C1022" w:rsidRDefault="00955766" w:rsidP="00B26C48">
      <w:pPr>
        <w:spacing w:line="360" w:lineRule="auto"/>
        <w:jc w:val="both"/>
      </w:pPr>
      <w:r>
        <w:t xml:space="preserve">This </w:t>
      </w:r>
      <w:r w:rsidRPr="00955766">
        <w:t>analysis reinforces the idea from the quantitative analysis (Fig</w:t>
      </w:r>
      <w:r w:rsidR="00542360">
        <w:t>.</w:t>
      </w:r>
      <w:r w:rsidRPr="00955766">
        <w:t xml:space="preserve"> 1</w:t>
      </w:r>
      <w:r w:rsidR="00542360">
        <w:t xml:space="preserve">0: </w:t>
      </w:r>
      <w:r w:rsidRPr="00955766">
        <w:t xml:space="preserve">main text) that some outcrops in the </w:t>
      </w:r>
      <w:proofErr w:type="spellStart"/>
      <w:r w:rsidRPr="00955766">
        <w:t>Llynfi</w:t>
      </w:r>
      <w:proofErr w:type="spellEnd"/>
      <w:r w:rsidRPr="00955766">
        <w:t xml:space="preserve"> and Hughes Members of the South Wales Coalfield (here localities 3.2 and 3.4) were likely single-threaded sections while the majority of the Pennant’s rivers were multi-thread.</w:t>
      </w:r>
    </w:p>
    <w:p w14:paraId="694BFB79" w14:textId="33BA05C7" w:rsidR="00C16D46" w:rsidRDefault="00A96151" w:rsidP="00B26C48">
      <w:pPr>
        <w:spacing w:line="360" w:lineRule="auto"/>
        <w:jc w:val="both"/>
      </w:pPr>
      <w:r>
        <w:rPr>
          <w:noProof/>
          <w:lang w:eastAsia="en-GB"/>
        </w:rPr>
        <w:drawing>
          <wp:inline distT="0" distB="0" distL="0" distR="0" wp14:anchorId="027C6276" wp14:editId="55D8B739">
            <wp:extent cx="5731510" cy="3219784"/>
            <wp:effectExtent l="0" t="0" r="2540" b="0"/>
            <wp:docPr id="59" name="Picture 59"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video gam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19784"/>
                    </a:xfrm>
                    <a:prstGeom prst="rect">
                      <a:avLst/>
                    </a:prstGeom>
                    <a:noFill/>
                    <a:ln>
                      <a:noFill/>
                    </a:ln>
                  </pic:spPr>
                </pic:pic>
              </a:graphicData>
            </a:graphic>
          </wp:inline>
        </w:drawing>
      </w:r>
    </w:p>
    <w:p w14:paraId="1F9EEFA1" w14:textId="11F41697" w:rsidR="00A96151" w:rsidRDefault="00A96151" w:rsidP="00B26C48">
      <w:pPr>
        <w:spacing w:line="360" w:lineRule="auto"/>
        <w:jc w:val="both"/>
      </w:pPr>
      <w:r>
        <w:t xml:space="preserve">Fig. S2 Rose </w:t>
      </w:r>
      <w:r w:rsidR="00273C81" w:rsidRPr="00273C81">
        <w:t xml:space="preserve">diagrams of accretion surface orientation at each locality where n &gt; 5 measurements existed. Mean </w:t>
      </w:r>
      <w:proofErr w:type="spellStart"/>
      <w:r w:rsidR="00273C81" w:rsidRPr="00273C81">
        <w:t>palaeocurrent</w:t>
      </w:r>
      <w:proofErr w:type="spellEnd"/>
      <w:r w:rsidR="00273C81" w:rsidRPr="00273C81">
        <w:t xml:space="preserve"> vector added from Fig</w:t>
      </w:r>
      <w:r w:rsidR="00273C81">
        <w:t>.</w:t>
      </w:r>
      <w:r w:rsidR="00273C81" w:rsidRPr="00273C81">
        <w:t xml:space="preserve"> 7 (Main text).</w:t>
      </w:r>
    </w:p>
    <w:p w14:paraId="5C135181" w14:textId="4F70E15B" w:rsidR="00E477B9" w:rsidRDefault="00E477B9" w:rsidP="00B26C48">
      <w:pPr>
        <w:spacing w:line="360" w:lineRule="auto"/>
        <w:jc w:val="both"/>
      </w:pPr>
    </w:p>
    <w:p w14:paraId="38824B95" w14:textId="06D6A267" w:rsidR="00E477B9" w:rsidRDefault="00E477B9" w:rsidP="00B26C48">
      <w:pPr>
        <w:spacing w:line="360" w:lineRule="auto"/>
        <w:jc w:val="both"/>
      </w:pPr>
    </w:p>
    <w:p w14:paraId="7320F5EC" w14:textId="77777777" w:rsidR="00E477B9" w:rsidRDefault="00E477B9" w:rsidP="00B26C48">
      <w:pPr>
        <w:spacing w:line="360" w:lineRule="auto"/>
        <w:jc w:val="both"/>
      </w:pPr>
    </w:p>
    <w:p w14:paraId="4216B88F" w14:textId="0C313786" w:rsidR="002250EC" w:rsidRPr="00E63FEA" w:rsidRDefault="002250EC" w:rsidP="002250EC">
      <w:pPr>
        <w:spacing w:line="360" w:lineRule="auto"/>
        <w:jc w:val="both"/>
        <w:rPr>
          <w:b/>
          <w:bCs/>
        </w:rPr>
      </w:pPr>
      <w:r>
        <w:rPr>
          <w:b/>
          <w:bCs/>
        </w:rPr>
        <w:lastRenderedPageBreak/>
        <w:t>S5: Statistical testing</w:t>
      </w:r>
    </w:p>
    <w:p w14:paraId="454CFB36" w14:textId="07D73E6E" w:rsidR="00FA1E99" w:rsidRDefault="00FA1E99" w:rsidP="00B26C48">
      <w:pPr>
        <w:spacing w:line="360" w:lineRule="auto"/>
        <w:jc w:val="both"/>
      </w:pPr>
      <w:bookmarkStart w:id="0" w:name="_Hlk108876372"/>
      <w:r>
        <w:t>Kolmog</w:t>
      </w:r>
      <w:r w:rsidR="002A5706">
        <w:t>orov-Smirnov</w:t>
      </w:r>
      <w:r w:rsidR="008555A0">
        <w:t xml:space="preserve"> (KS)</w:t>
      </w:r>
      <w:r w:rsidR="002A5706">
        <w:t xml:space="preserve"> tests have been performed on the dataset to </w:t>
      </w:r>
      <w:r w:rsidR="00BD781C">
        <w:t xml:space="preserve">understand if distributions of reconstructed </w:t>
      </w:r>
      <w:r w:rsidR="00317059">
        <w:t>flow dynamics are statistically different or similar.</w:t>
      </w:r>
      <w:r w:rsidR="004C33B8">
        <w:t xml:space="preserve"> </w:t>
      </w:r>
      <w:r w:rsidR="00DF6E08">
        <w:t xml:space="preserve">Two-sample KS tests are used to compare two distributions of values </w:t>
      </w:r>
      <w:r w:rsidR="007A44E9">
        <w:t xml:space="preserve">and provide a D-stat value which is calculated </w:t>
      </w:r>
      <w:r w:rsidR="00732848">
        <w:t xml:space="preserve">as the maximum difference between </w:t>
      </w:r>
      <w:r w:rsidR="00AA6A5B">
        <w:t>the percentage of the values of the</w:t>
      </w:r>
      <w:r w:rsidR="00D471C8">
        <w:t xml:space="preserve"> two</w:t>
      </w:r>
      <w:r w:rsidR="00AA6A5B">
        <w:t xml:space="preserve"> distribution</w:t>
      </w:r>
      <w:r w:rsidR="00D471C8">
        <w:t>s</w:t>
      </w:r>
      <w:r w:rsidR="00AA6A5B">
        <w:t xml:space="preserve"> in </w:t>
      </w:r>
      <w:r w:rsidR="00F34D6D">
        <w:t xml:space="preserve">each </w:t>
      </w:r>
      <w:r w:rsidR="00AA6A5B">
        <w:t>bin</w:t>
      </w:r>
      <w:r w:rsidR="00D471C8">
        <w:t>. This is then compared to a critical value</w:t>
      </w:r>
      <w:r w:rsidR="008A4D54">
        <w:t xml:space="preserve">, </w:t>
      </w:r>
      <w:r w:rsidR="00D471C8">
        <w:t>D-crit</w:t>
      </w:r>
      <w:r w:rsidR="008A4D54">
        <w:t xml:space="preserve">. If D-stat exceeds D-crit, the distributions </w:t>
      </w:r>
      <w:proofErr w:type="gramStart"/>
      <w:r w:rsidR="008A4D54">
        <w:t>are considered to be</w:t>
      </w:r>
      <w:proofErr w:type="gramEnd"/>
      <w:r w:rsidR="008A4D54">
        <w:t xml:space="preserve"> statistically significantly different.</w:t>
      </w:r>
    </w:p>
    <w:p w14:paraId="51C43856" w14:textId="57B4E78C" w:rsidR="00317059" w:rsidRDefault="00317059" w:rsidP="00B26C48">
      <w:pPr>
        <w:spacing w:line="360" w:lineRule="auto"/>
        <w:jc w:val="both"/>
      </w:pPr>
      <w:r>
        <w:t>Table S</w:t>
      </w:r>
      <w:r w:rsidR="0025325F">
        <w:t>2</w:t>
      </w:r>
      <w:r w:rsidR="00223353">
        <w:t>a</w:t>
      </w:r>
      <w:r>
        <w:t xml:space="preserve"> </w:t>
      </w:r>
      <w:r w:rsidR="00FF4423">
        <w:t xml:space="preserve">shows </w:t>
      </w:r>
      <w:r w:rsidR="00DA5D05">
        <w:t>D-</w:t>
      </w:r>
      <w:r w:rsidR="00CB788B">
        <w:t>s</w:t>
      </w:r>
      <w:r w:rsidR="00DA5D05">
        <w:t>tat and D-</w:t>
      </w:r>
      <w:r w:rsidR="00CB788B">
        <w:t>c</w:t>
      </w:r>
      <w:r w:rsidR="00DA5D05">
        <w:t>rit</w:t>
      </w:r>
      <w:r w:rsidR="008A4BF6">
        <w:t xml:space="preserve"> </w:t>
      </w:r>
      <w:r w:rsidR="008555A0">
        <w:t xml:space="preserve">values of KS tests performed </w:t>
      </w:r>
      <w:r w:rsidR="006F0D95">
        <w:t>between</w:t>
      </w:r>
      <w:r w:rsidR="008555A0">
        <w:t xml:space="preserve"> </w:t>
      </w:r>
      <w:r w:rsidR="003916CC">
        <w:t xml:space="preserve">resolved </w:t>
      </w:r>
      <w:proofErr w:type="spellStart"/>
      <w:r w:rsidR="003916CC">
        <w:t>palaeoslopes</w:t>
      </w:r>
      <w:proofErr w:type="spellEnd"/>
      <w:r w:rsidR="003916CC">
        <w:t xml:space="preserve"> </w:t>
      </w:r>
      <w:r w:rsidR="006F0D95">
        <w:t xml:space="preserve">of each of the stratigraphic members of the Pennant Sandstone Formation. </w:t>
      </w:r>
      <w:r w:rsidR="00CB788B">
        <w:t xml:space="preserve">In all instances, D-stat </w:t>
      </w:r>
      <w:r w:rsidR="005464DB">
        <w:t>is less than D-crit meaning there is no statistically significant variation in p</w:t>
      </w:r>
      <w:r w:rsidR="00FB7E56">
        <w:t xml:space="preserve">alaeoslope between members of the Pennant. </w:t>
      </w:r>
    </w:p>
    <w:p w14:paraId="4B734A97" w14:textId="2C243105" w:rsidR="002250EC" w:rsidRDefault="00BB4610" w:rsidP="00B26C48">
      <w:pPr>
        <w:spacing w:line="360" w:lineRule="auto"/>
        <w:jc w:val="both"/>
      </w:pPr>
      <w:r>
        <w:t xml:space="preserve">Another place where two sample KS tests have been used is to show that the </w:t>
      </w:r>
      <w:r w:rsidR="00D37119">
        <w:t xml:space="preserve">three sampled localities in the </w:t>
      </w:r>
      <w:proofErr w:type="spellStart"/>
      <w:r w:rsidR="00D37119">
        <w:t>Brithdir</w:t>
      </w:r>
      <w:proofErr w:type="spellEnd"/>
      <w:r w:rsidR="00D37119">
        <w:t xml:space="preserve"> Member produced </w:t>
      </w:r>
      <w:r w:rsidR="00F226C4">
        <w:t xml:space="preserve">statistically different </w:t>
      </w:r>
      <w:r w:rsidR="00A1516D">
        <w:t>distributions of palaeoslope</w:t>
      </w:r>
      <w:r w:rsidR="00223353">
        <w:t xml:space="preserve"> (Table S</w:t>
      </w:r>
      <w:r w:rsidR="0025325F">
        <w:t>2</w:t>
      </w:r>
      <w:r w:rsidR="00223353">
        <w:t>b)</w:t>
      </w:r>
      <w:r w:rsidR="00A1516D">
        <w:t xml:space="preserve">. </w:t>
      </w:r>
      <w:r w:rsidR="00DD3F68">
        <w:t>D-</w:t>
      </w:r>
      <w:r w:rsidR="00900287">
        <w:t>c</w:t>
      </w:r>
      <w:r w:rsidR="00DD3F68">
        <w:t>rit values between localities 5.2 and 5.3, and 5.2 and 6.2 of 0.165 and 0.157 respectively (</w:t>
      </w:r>
      <w:r w:rsidR="00DD3F68" w:rsidRPr="00B13A24">
        <w:t>α</w:t>
      </w:r>
      <w:r w:rsidR="00DD3F68">
        <w:t xml:space="preserve"> = 0.1) are exceed by respective D-</w:t>
      </w:r>
      <w:r w:rsidR="00900287">
        <w:t>t</w:t>
      </w:r>
      <w:r w:rsidR="00DD3F68">
        <w:t xml:space="preserve">est values of 0.200 and 0.166. This shows spatial trends in the </w:t>
      </w:r>
      <w:proofErr w:type="spellStart"/>
      <w:r w:rsidR="00DD3F68">
        <w:t>Brithdir</w:t>
      </w:r>
      <w:proofErr w:type="spellEnd"/>
      <w:r w:rsidR="00DD3F68">
        <w:t xml:space="preserve"> Member are statistically significant</w:t>
      </w:r>
      <w:bookmarkEnd w:id="0"/>
      <w:r w:rsidR="00900287">
        <w:t>.</w:t>
      </w:r>
    </w:p>
    <w:p w14:paraId="158E54E8" w14:textId="300667E3" w:rsidR="00D43F2F" w:rsidRDefault="00D43F2F" w:rsidP="00B26C48">
      <w:pPr>
        <w:spacing w:line="360" w:lineRule="auto"/>
        <w:jc w:val="both"/>
      </w:pPr>
      <w:r>
        <w:t>A spreadsheet with these KS tests</w:t>
      </w:r>
      <w:r w:rsidR="00CB5A8C">
        <w:t xml:space="preserve"> in their entirety</w:t>
      </w:r>
      <w:r>
        <w:t xml:space="preserve"> is provided.</w:t>
      </w:r>
    </w:p>
    <w:tbl>
      <w:tblPr>
        <w:tblStyle w:val="TableGrid"/>
        <w:tblW w:w="10350" w:type="dxa"/>
        <w:tblInd w:w="-714" w:type="dxa"/>
        <w:tblLayout w:type="fixed"/>
        <w:tblLook w:val="04A0" w:firstRow="1" w:lastRow="0" w:firstColumn="1" w:lastColumn="0" w:noHBand="0" w:noVBand="1"/>
      </w:tblPr>
      <w:tblGrid>
        <w:gridCol w:w="1968"/>
        <w:gridCol w:w="837"/>
        <w:gridCol w:w="878"/>
        <w:gridCol w:w="804"/>
        <w:gridCol w:w="841"/>
        <w:gridCol w:w="838"/>
        <w:gridCol w:w="837"/>
        <w:gridCol w:w="836"/>
        <w:gridCol w:w="837"/>
        <w:gridCol w:w="837"/>
        <w:gridCol w:w="837"/>
      </w:tblGrid>
      <w:tr w:rsidR="00057094" w:rsidRPr="00D92979" w14:paraId="0ECB9933" w14:textId="77777777" w:rsidTr="00057094">
        <w:trPr>
          <w:trHeight w:val="1200"/>
        </w:trPr>
        <w:tc>
          <w:tcPr>
            <w:tcW w:w="1970" w:type="dxa"/>
            <w:shd w:val="clear" w:color="auto" w:fill="E7E6E6" w:themeFill="background2"/>
            <w:noWrap/>
            <w:vAlign w:val="center"/>
            <w:hideMark/>
          </w:tcPr>
          <w:p w14:paraId="5DFFF170" w14:textId="77777777" w:rsidR="00D92979" w:rsidRPr="00D92979" w:rsidRDefault="00D92979" w:rsidP="00E477B9">
            <w:pPr>
              <w:spacing w:line="360" w:lineRule="auto"/>
              <w:jc w:val="center"/>
              <w:rPr>
                <w:b/>
                <w:bCs/>
              </w:rPr>
            </w:pPr>
            <w:r w:rsidRPr="00D92979">
              <w:rPr>
                <w:b/>
                <w:bCs/>
              </w:rPr>
              <w:t>a</w:t>
            </w:r>
          </w:p>
        </w:tc>
        <w:tc>
          <w:tcPr>
            <w:tcW w:w="1716" w:type="dxa"/>
            <w:gridSpan w:val="2"/>
            <w:shd w:val="clear" w:color="auto" w:fill="E7E6E6" w:themeFill="background2"/>
            <w:noWrap/>
            <w:vAlign w:val="center"/>
            <w:hideMark/>
          </w:tcPr>
          <w:p w14:paraId="3EDE4A80" w14:textId="77777777" w:rsidR="00D92979" w:rsidRPr="00D92979" w:rsidRDefault="00D92979" w:rsidP="00E477B9">
            <w:pPr>
              <w:spacing w:line="360" w:lineRule="auto"/>
              <w:jc w:val="center"/>
              <w:rPr>
                <w:b/>
                <w:bCs/>
              </w:rPr>
            </w:pPr>
            <w:r w:rsidRPr="00D92979">
              <w:rPr>
                <w:b/>
                <w:bCs/>
              </w:rPr>
              <w:t>Swansea</w:t>
            </w:r>
          </w:p>
        </w:tc>
        <w:tc>
          <w:tcPr>
            <w:tcW w:w="1642" w:type="dxa"/>
            <w:gridSpan w:val="2"/>
            <w:shd w:val="clear" w:color="auto" w:fill="E7E6E6" w:themeFill="background2"/>
            <w:noWrap/>
            <w:vAlign w:val="center"/>
            <w:hideMark/>
          </w:tcPr>
          <w:p w14:paraId="70DCF128" w14:textId="77777777" w:rsidR="00D92979" w:rsidRPr="00D92979" w:rsidRDefault="00D92979" w:rsidP="00E477B9">
            <w:pPr>
              <w:spacing w:line="360" w:lineRule="auto"/>
              <w:jc w:val="center"/>
              <w:rPr>
                <w:b/>
                <w:bCs/>
              </w:rPr>
            </w:pPr>
            <w:r w:rsidRPr="00D92979">
              <w:rPr>
                <w:b/>
                <w:bCs/>
              </w:rPr>
              <w:t>Hughes</w:t>
            </w:r>
          </w:p>
        </w:tc>
        <w:tc>
          <w:tcPr>
            <w:tcW w:w="1675" w:type="dxa"/>
            <w:gridSpan w:val="2"/>
            <w:shd w:val="clear" w:color="auto" w:fill="E7E6E6" w:themeFill="background2"/>
            <w:noWrap/>
            <w:vAlign w:val="center"/>
            <w:hideMark/>
          </w:tcPr>
          <w:p w14:paraId="671C7182" w14:textId="77777777" w:rsidR="00D92979" w:rsidRPr="00D92979" w:rsidRDefault="00D92979" w:rsidP="00E477B9">
            <w:pPr>
              <w:spacing w:line="360" w:lineRule="auto"/>
              <w:jc w:val="center"/>
              <w:rPr>
                <w:b/>
                <w:bCs/>
              </w:rPr>
            </w:pPr>
            <w:proofErr w:type="spellStart"/>
            <w:r w:rsidRPr="00D92979">
              <w:rPr>
                <w:b/>
                <w:bCs/>
              </w:rPr>
              <w:t>Brithdir</w:t>
            </w:r>
            <w:proofErr w:type="spellEnd"/>
          </w:p>
        </w:tc>
        <w:tc>
          <w:tcPr>
            <w:tcW w:w="1673" w:type="dxa"/>
            <w:gridSpan w:val="2"/>
            <w:shd w:val="clear" w:color="auto" w:fill="E7E6E6" w:themeFill="background2"/>
            <w:noWrap/>
            <w:vAlign w:val="center"/>
            <w:hideMark/>
          </w:tcPr>
          <w:p w14:paraId="493B6A4F" w14:textId="77777777" w:rsidR="00D92979" w:rsidRPr="00D92979" w:rsidRDefault="00D92979" w:rsidP="00E477B9">
            <w:pPr>
              <w:spacing w:line="360" w:lineRule="auto"/>
              <w:jc w:val="center"/>
              <w:rPr>
                <w:b/>
                <w:bCs/>
              </w:rPr>
            </w:pPr>
            <w:r w:rsidRPr="00D92979">
              <w:rPr>
                <w:b/>
                <w:bCs/>
              </w:rPr>
              <w:t>Rhondda</w:t>
            </w:r>
          </w:p>
        </w:tc>
        <w:tc>
          <w:tcPr>
            <w:tcW w:w="1674" w:type="dxa"/>
            <w:gridSpan w:val="2"/>
            <w:shd w:val="clear" w:color="auto" w:fill="E7E6E6" w:themeFill="background2"/>
            <w:noWrap/>
            <w:vAlign w:val="center"/>
            <w:hideMark/>
          </w:tcPr>
          <w:p w14:paraId="076A29A0" w14:textId="77777777" w:rsidR="00D92979" w:rsidRPr="00D92979" w:rsidRDefault="00D92979" w:rsidP="00E477B9">
            <w:pPr>
              <w:spacing w:line="360" w:lineRule="auto"/>
              <w:jc w:val="center"/>
              <w:rPr>
                <w:b/>
                <w:bCs/>
              </w:rPr>
            </w:pPr>
            <w:proofErr w:type="spellStart"/>
            <w:r w:rsidRPr="00D92979">
              <w:rPr>
                <w:b/>
                <w:bCs/>
              </w:rPr>
              <w:t>Llynfi</w:t>
            </w:r>
            <w:proofErr w:type="spellEnd"/>
          </w:p>
        </w:tc>
      </w:tr>
      <w:tr w:rsidR="00E477B9" w:rsidRPr="00D92979" w14:paraId="72BC2DAE" w14:textId="77777777" w:rsidTr="00057094">
        <w:trPr>
          <w:trHeight w:val="600"/>
        </w:trPr>
        <w:tc>
          <w:tcPr>
            <w:tcW w:w="1970" w:type="dxa"/>
            <w:vMerge w:val="restart"/>
            <w:shd w:val="clear" w:color="auto" w:fill="E7E6E6" w:themeFill="background2"/>
            <w:noWrap/>
            <w:vAlign w:val="center"/>
            <w:hideMark/>
          </w:tcPr>
          <w:p w14:paraId="33C0E43D" w14:textId="77777777" w:rsidR="00D92979" w:rsidRPr="00D92979" w:rsidRDefault="00D92979" w:rsidP="00E477B9">
            <w:pPr>
              <w:spacing w:line="360" w:lineRule="auto"/>
              <w:jc w:val="center"/>
              <w:rPr>
                <w:b/>
                <w:bCs/>
              </w:rPr>
            </w:pPr>
            <w:r w:rsidRPr="00D92979">
              <w:rPr>
                <w:b/>
                <w:bCs/>
              </w:rPr>
              <w:t>All Pennant</w:t>
            </w:r>
          </w:p>
        </w:tc>
        <w:tc>
          <w:tcPr>
            <w:tcW w:w="838" w:type="dxa"/>
            <w:noWrap/>
            <w:hideMark/>
          </w:tcPr>
          <w:p w14:paraId="0A00C02B" w14:textId="77777777" w:rsidR="00D92979" w:rsidRPr="00D92979" w:rsidRDefault="00D92979" w:rsidP="00D92979">
            <w:pPr>
              <w:spacing w:line="360" w:lineRule="auto"/>
              <w:jc w:val="both"/>
              <w:rPr>
                <w:i/>
                <w:iCs/>
              </w:rPr>
            </w:pPr>
            <w:r w:rsidRPr="00D92979">
              <w:rPr>
                <w:i/>
                <w:iCs/>
              </w:rPr>
              <w:t>D-stat</w:t>
            </w:r>
          </w:p>
        </w:tc>
        <w:tc>
          <w:tcPr>
            <w:tcW w:w="875" w:type="dxa"/>
            <w:noWrap/>
            <w:hideMark/>
          </w:tcPr>
          <w:p w14:paraId="59D8FA73" w14:textId="1CED0DBF" w:rsidR="00D92979" w:rsidRPr="00D92979" w:rsidRDefault="00D92979" w:rsidP="00D92979">
            <w:pPr>
              <w:spacing w:line="360" w:lineRule="auto"/>
              <w:jc w:val="both"/>
            </w:pPr>
            <w:r w:rsidRPr="00D92979">
              <w:t>0.026</w:t>
            </w:r>
          </w:p>
        </w:tc>
        <w:tc>
          <w:tcPr>
            <w:tcW w:w="804" w:type="dxa"/>
            <w:noWrap/>
            <w:hideMark/>
          </w:tcPr>
          <w:p w14:paraId="740CFCE5" w14:textId="77777777" w:rsidR="00D92979" w:rsidRPr="00D92979" w:rsidRDefault="00D92979" w:rsidP="00D92979">
            <w:pPr>
              <w:spacing w:line="360" w:lineRule="auto"/>
              <w:jc w:val="both"/>
              <w:rPr>
                <w:i/>
                <w:iCs/>
              </w:rPr>
            </w:pPr>
            <w:r w:rsidRPr="00D92979">
              <w:rPr>
                <w:i/>
                <w:iCs/>
              </w:rPr>
              <w:t>D-stat</w:t>
            </w:r>
          </w:p>
        </w:tc>
        <w:tc>
          <w:tcPr>
            <w:tcW w:w="841" w:type="dxa"/>
            <w:noWrap/>
            <w:hideMark/>
          </w:tcPr>
          <w:p w14:paraId="314EC558" w14:textId="0B873BBF" w:rsidR="00D92979" w:rsidRPr="00D92979" w:rsidRDefault="00D92979" w:rsidP="00D92979">
            <w:pPr>
              <w:spacing w:line="360" w:lineRule="auto"/>
              <w:jc w:val="both"/>
            </w:pPr>
            <w:r w:rsidRPr="00D92979">
              <w:t>0.055</w:t>
            </w:r>
          </w:p>
        </w:tc>
        <w:tc>
          <w:tcPr>
            <w:tcW w:w="838" w:type="dxa"/>
            <w:noWrap/>
            <w:hideMark/>
          </w:tcPr>
          <w:p w14:paraId="35F58707" w14:textId="77777777" w:rsidR="00D92979" w:rsidRPr="00D92979" w:rsidRDefault="00D92979" w:rsidP="00D92979">
            <w:pPr>
              <w:spacing w:line="360" w:lineRule="auto"/>
              <w:jc w:val="both"/>
              <w:rPr>
                <w:i/>
                <w:iCs/>
              </w:rPr>
            </w:pPr>
            <w:r w:rsidRPr="00D92979">
              <w:rPr>
                <w:i/>
                <w:iCs/>
              </w:rPr>
              <w:t>D-stat</w:t>
            </w:r>
          </w:p>
        </w:tc>
        <w:tc>
          <w:tcPr>
            <w:tcW w:w="837" w:type="dxa"/>
            <w:noWrap/>
            <w:hideMark/>
          </w:tcPr>
          <w:p w14:paraId="2749EB04" w14:textId="06AE2F37" w:rsidR="00D92979" w:rsidRPr="00D92979" w:rsidRDefault="00D92979" w:rsidP="00D92979">
            <w:pPr>
              <w:spacing w:line="360" w:lineRule="auto"/>
              <w:jc w:val="both"/>
            </w:pPr>
            <w:r w:rsidRPr="00D92979">
              <w:t>0.035</w:t>
            </w:r>
          </w:p>
        </w:tc>
        <w:tc>
          <w:tcPr>
            <w:tcW w:w="836" w:type="dxa"/>
            <w:noWrap/>
            <w:hideMark/>
          </w:tcPr>
          <w:p w14:paraId="59C9B944" w14:textId="77777777" w:rsidR="00D92979" w:rsidRPr="00D92979" w:rsidRDefault="00D92979" w:rsidP="00D92979">
            <w:pPr>
              <w:spacing w:line="360" w:lineRule="auto"/>
              <w:jc w:val="both"/>
              <w:rPr>
                <w:i/>
                <w:iCs/>
              </w:rPr>
            </w:pPr>
            <w:r w:rsidRPr="00D92979">
              <w:rPr>
                <w:i/>
                <w:iCs/>
              </w:rPr>
              <w:t>D-stat</w:t>
            </w:r>
          </w:p>
        </w:tc>
        <w:tc>
          <w:tcPr>
            <w:tcW w:w="837" w:type="dxa"/>
            <w:noWrap/>
            <w:hideMark/>
          </w:tcPr>
          <w:p w14:paraId="2AD5441D" w14:textId="7793BB8D" w:rsidR="00D92979" w:rsidRPr="00D92979" w:rsidRDefault="00D92979" w:rsidP="00D92979">
            <w:pPr>
              <w:spacing w:line="360" w:lineRule="auto"/>
              <w:jc w:val="both"/>
            </w:pPr>
            <w:r w:rsidRPr="00D92979">
              <w:t>0.014</w:t>
            </w:r>
          </w:p>
        </w:tc>
        <w:tc>
          <w:tcPr>
            <w:tcW w:w="837" w:type="dxa"/>
            <w:noWrap/>
            <w:hideMark/>
          </w:tcPr>
          <w:p w14:paraId="52A2E147" w14:textId="77777777" w:rsidR="00D92979" w:rsidRPr="00D92979" w:rsidRDefault="00D92979" w:rsidP="00D92979">
            <w:pPr>
              <w:spacing w:line="360" w:lineRule="auto"/>
              <w:jc w:val="both"/>
              <w:rPr>
                <w:i/>
                <w:iCs/>
              </w:rPr>
            </w:pPr>
            <w:r w:rsidRPr="00D92979">
              <w:rPr>
                <w:i/>
                <w:iCs/>
              </w:rPr>
              <w:t>D-stat</w:t>
            </w:r>
          </w:p>
        </w:tc>
        <w:tc>
          <w:tcPr>
            <w:tcW w:w="837" w:type="dxa"/>
            <w:noWrap/>
            <w:hideMark/>
          </w:tcPr>
          <w:p w14:paraId="4DA94B57" w14:textId="7DB2D728" w:rsidR="00D92979" w:rsidRPr="00D92979" w:rsidRDefault="00D92979" w:rsidP="00D92979">
            <w:pPr>
              <w:spacing w:line="360" w:lineRule="auto"/>
              <w:jc w:val="both"/>
            </w:pPr>
            <w:r w:rsidRPr="00D92979">
              <w:t>0.023</w:t>
            </w:r>
          </w:p>
        </w:tc>
      </w:tr>
      <w:tr w:rsidR="00E477B9" w:rsidRPr="00D92979" w14:paraId="7B4F6310" w14:textId="77777777" w:rsidTr="00057094">
        <w:trPr>
          <w:trHeight w:val="600"/>
        </w:trPr>
        <w:tc>
          <w:tcPr>
            <w:tcW w:w="1970" w:type="dxa"/>
            <w:vMerge/>
            <w:shd w:val="clear" w:color="auto" w:fill="E7E6E6" w:themeFill="background2"/>
            <w:vAlign w:val="center"/>
            <w:hideMark/>
          </w:tcPr>
          <w:p w14:paraId="38316DB0" w14:textId="77777777" w:rsidR="00D92979" w:rsidRPr="00D92979" w:rsidRDefault="00D92979" w:rsidP="00E477B9">
            <w:pPr>
              <w:spacing w:line="360" w:lineRule="auto"/>
              <w:jc w:val="center"/>
              <w:rPr>
                <w:b/>
                <w:bCs/>
              </w:rPr>
            </w:pPr>
          </w:p>
        </w:tc>
        <w:tc>
          <w:tcPr>
            <w:tcW w:w="838" w:type="dxa"/>
            <w:noWrap/>
            <w:hideMark/>
          </w:tcPr>
          <w:p w14:paraId="5B49CDFB" w14:textId="77777777" w:rsidR="00D92979" w:rsidRPr="00D92979" w:rsidRDefault="00D92979" w:rsidP="00D92979">
            <w:pPr>
              <w:spacing w:line="360" w:lineRule="auto"/>
              <w:jc w:val="both"/>
              <w:rPr>
                <w:i/>
                <w:iCs/>
              </w:rPr>
            </w:pPr>
            <w:r w:rsidRPr="00D92979">
              <w:rPr>
                <w:i/>
                <w:iCs/>
              </w:rPr>
              <w:t>D-crit</w:t>
            </w:r>
          </w:p>
        </w:tc>
        <w:tc>
          <w:tcPr>
            <w:tcW w:w="875" w:type="dxa"/>
            <w:noWrap/>
            <w:hideMark/>
          </w:tcPr>
          <w:p w14:paraId="396FF63E" w14:textId="6398EDAF" w:rsidR="00D92979" w:rsidRPr="00D92979" w:rsidRDefault="00D92979" w:rsidP="00D92979">
            <w:pPr>
              <w:spacing w:line="360" w:lineRule="auto"/>
              <w:jc w:val="both"/>
            </w:pPr>
            <w:r w:rsidRPr="00D92979">
              <w:t>0.079</w:t>
            </w:r>
          </w:p>
        </w:tc>
        <w:tc>
          <w:tcPr>
            <w:tcW w:w="804" w:type="dxa"/>
            <w:noWrap/>
            <w:hideMark/>
          </w:tcPr>
          <w:p w14:paraId="17467D1F" w14:textId="77777777" w:rsidR="00D92979" w:rsidRPr="00D92979" w:rsidRDefault="00D92979" w:rsidP="00D92979">
            <w:pPr>
              <w:spacing w:line="360" w:lineRule="auto"/>
              <w:jc w:val="both"/>
              <w:rPr>
                <w:i/>
                <w:iCs/>
              </w:rPr>
            </w:pPr>
            <w:r w:rsidRPr="00D92979">
              <w:rPr>
                <w:i/>
                <w:iCs/>
              </w:rPr>
              <w:t>D-crit</w:t>
            </w:r>
          </w:p>
        </w:tc>
        <w:tc>
          <w:tcPr>
            <w:tcW w:w="841" w:type="dxa"/>
            <w:noWrap/>
            <w:hideMark/>
          </w:tcPr>
          <w:p w14:paraId="063AC483" w14:textId="33E37C65" w:rsidR="00D92979" w:rsidRPr="00D92979" w:rsidRDefault="00D92979" w:rsidP="00D92979">
            <w:pPr>
              <w:spacing w:line="360" w:lineRule="auto"/>
              <w:jc w:val="both"/>
            </w:pPr>
            <w:r w:rsidRPr="00D92979">
              <w:t>0.072</w:t>
            </w:r>
          </w:p>
        </w:tc>
        <w:tc>
          <w:tcPr>
            <w:tcW w:w="838" w:type="dxa"/>
            <w:noWrap/>
            <w:hideMark/>
          </w:tcPr>
          <w:p w14:paraId="17919C8D" w14:textId="77777777" w:rsidR="00D92979" w:rsidRPr="00D92979" w:rsidRDefault="00D92979" w:rsidP="00D92979">
            <w:pPr>
              <w:spacing w:line="360" w:lineRule="auto"/>
              <w:jc w:val="both"/>
              <w:rPr>
                <w:i/>
                <w:iCs/>
              </w:rPr>
            </w:pPr>
            <w:r w:rsidRPr="00D92979">
              <w:rPr>
                <w:i/>
                <w:iCs/>
              </w:rPr>
              <w:t>D-crit</w:t>
            </w:r>
          </w:p>
        </w:tc>
        <w:tc>
          <w:tcPr>
            <w:tcW w:w="837" w:type="dxa"/>
            <w:noWrap/>
            <w:hideMark/>
          </w:tcPr>
          <w:p w14:paraId="482F8139" w14:textId="4D4CB890" w:rsidR="00D92979" w:rsidRPr="00D92979" w:rsidRDefault="00D92979" w:rsidP="00D92979">
            <w:pPr>
              <w:spacing w:line="360" w:lineRule="auto"/>
              <w:jc w:val="both"/>
            </w:pPr>
            <w:r w:rsidRPr="00D92979">
              <w:t>0.078</w:t>
            </w:r>
          </w:p>
        </w:tc>
        <w:tc>
          <w:tcPr>
            <w:tcW w:w="836" w:type="dxa"/>
            <w:noWrap/>
            <w:hideMark/>
          </w:tcPr>
          <w:p w14:paraId="617D43CB" w14:textId="77777777" w:rsidR="00D92979" w:rsidRPr="00D92979" w:rsidRDefault="00D92979" w:rsidP="00D92979">
            <w:pPr>
              <w:spacing w:line="360" w:lineRule="auto"/>
              <w:jc w:val="both"/>
              <w:rPr>
                <w:i/>
                <w:iCs/>
              </w:rPr>
            </w:pPr>
            <w:r w:rsidRPr="00D92979">
              <w:rPr>
                <w:i/>
                <w:iCs/>
              </w:rPr>
              <w:t>D-crit</w:t>
            </w:r>
          </w:p>
        </w:tc>
        <w:tc>
          <w:tcPr>
            <w:tcW w:w="837" w:type="dxa"/>
            <w:noWrap/>
            <w:hideMark/>
          </w:tcPr>
          <w:p w14:paraId="1D9EA5A7" w14:textId="32C03807" w:rsidR="00D92979" w:rsidRPr="00D92979" w:rsidRDefault="00D92979" w:rsidP="00D92979">
            <w:pPr>
              <w:spacing w:line="360" w:lineRule="auto"/>
              <w:jc w:val="both"/>
            </w:pPr>
            <w:r w:rsidRPr="00D92979">
              <w:t>0.059</w:t>
            </w:r>
          </w:p>
        </w:tc>
        <w:tc>
          <w:tcPr>
            <w:tcW w:w="837" w:type="dxa"/>
            <w:noWrap/>
            <w:hideMark/>
          </w:tcPr>
          <w:p w14:paraId="6A45C883" w14:textId="77777777" w:rsidR="00D92979" w:rsidRPr="00D92979" w:rsidRDefault="00D92979" w:rsidP="00D92979">
            <w:pPr>
              <w:spacing w:line="360" w:lineRule="auto"/>
              <w:jc w:val="both"/>
              <w:rPr>
                <w:i/>
                <w:iCs/>
              </w:rPr>
            </w:pPr>
            <w:r w:rsidRPr="00D92979">
              <w:rPr>
                <w:i/>
                <w:iCs/>
              </w:rPr>
              <w:t>D-crit</w:t>
            </w:r>
          </w:p>
        </w:tc>
        <w:tc>
          <w:tcPr>
            <w:tcW w:w="837" w:type="dxa"/>
            <w:noWrap/>
            <w:hideMark/>
          </w:tcPr>
          <w:p w14:paraId="122A496C" w14:textId="070C243F" w:rsidR="00D92979" w:rsidRPr="00D92979" w:rsidRDefault="00D92979" w:rsidP="00D92979">
            <w:pPr>
              <w:spacing w:line="360" w:lineRule="auto"/>
              <w:jc w:val="both"/>
            </w:pPr>
            <w:r w:rsidRPr="00D92979">
              <w:t>0.097</w:t>
            </w:r>
          </w:p>
        </w:tc>
      </w:tr>
      <w:tr w:rsidR="00057094" w:rsidRPr="00D92979" w14:paraId="30ACCB5F" w14:textId="77777777" w:rsidTr="00057094">
        <w:trPr>
          <w:trHeight w:val="600"/>
        </w:trPr>
        <w:tc>
          <w:tcPr>
            <w:tcW w:w="1970" w:type="dxa"/>
            <w:vMerge w:val="restart"/>
            <w:shd w:val="clear" w:color="auto" w:fill="E7E6E6" w:themeFill="background2"/>
            <w:noWrap/>
            <w:vAlign w:val="center"/>
            <w:hideMark/>
          </w:tcPr>
          <w:p w14:paraId="2F984ACF" w14:textId="77777777" w:rsidR="00057094" w:rsidRPr="00D92979" w:rsidRDefault="00057094" w:rsidP="00E477B9">
            <w:pPr>
              <w:spacing w:line="360" w:lineRule="auto"/>
              <w:jc w:val="center"/>
              <w:rPr>
                <w:b/>
                <w:bCs/>
              </w:rPr>
            </w:pPr>
            <w:r w:rsidRPr="00D92979">
              <w:rPr>
                <w:b/>
                <w:bCs/>
              </w:rPr>
              <w:t>Swansea</w:t>
            </w:r>
          </w:p>
        </w:tc>
        <w:tc>
          <w:tcPr>
            <w:tcW w:w="1713" w:type="dxa"/>
            <w:gridSpan w:val="2"/>
            <w:vMerge w:val="restart"/>
            <w:noWrap/>
            <w:hideMark/>
          </w:tcPr>
          <w:p w14:paraId="7E470594" w14:textId="0EA90650" w:rsidR="00057094" w:rsidRPr="00D92979" w:rsidRDefault="00057094" w:rsidP="00D92979">
            <w:pPr>
              <w:spacing w:line="360" w:lineRule="auto"/>
              <w:jc w:val="both"/>
              <w:rPr>
                <w:b/>
                <w:bCs/>
              </w:rPr>
            </w:pPr>
            <w:r w:rsidRPr="00D92979">
              <w:rPr>
                <w:b/>
                <w:bCs/>
              </w:rPr>
              <w:t> </w:t>
            </w:r>
          </w:p>
        </w:tc>
        <w:tc>
          <w:tcPr>
            <w:tcW w:w="804" w:type="dxa"/>
            <w:noWrap/>
            <w:hideMark/>
          </w:tcPr>
          <w:p w14:paraId="05AE0B69" w14:textId="77777777" w:rsidR="00057094" w:rsidRPr="00D92979" w:rsidRDefault="00057094" w:rsidP="00D92979">
            <w:pPr>
              <w:spacing w:line="360" w:lineRule="auto"/>
              <w:jc w:val="both"/>
              <w:rPr>
                <w:i/>
                <w:iCs/>
              </w:rPr>
            </w:pPr>
            <w:r w:rsidRPr="00D92979">
              <w:rPr>
                <w:i/>
                <w:iCs/>
              </w:rPr>
              <w:t>D-stat</w:t>
            </w:r>
          </w:p>
        </w:tc>
        <w:tc>
          <w:tcPr>
            <w:tcW w:w="841" w:type="dxa"/>
            <w:noWrap/>
            <w:hideMark/>
          </w:tcPr>
          <w:p w14:paraId="00F877EA" w14:textId="3A5A79ED" w:rsidR="00057094" w:rsidRPr="00D92979" w:rsidRDefault="00057094" w:rsidP="00D92979">
            <w:pPr>
              <w:spacing w:line="360" w:lineRule="auto"/>
              <w:jc w:val="both"/>
            </w:pPr>
            <w:r w:rsidRPr="00D92979">
              <w:t>0.081</w:t>
            </w:r>
          </w:p>
        </w:tc>
        <w:tc>
          <w:tcPr>
            <w:tcW w:w="838" w:type="dxa"/>
            <w:noWrap/>
            <w:hideMark/>
          </w:tcPr>
          <w:p w14:paraId="571D0B65" w14:textId="77777777" w:rsidR="00057094" w:rsidRPr="00D92979" w:rsidRDefault="00057094" w:rsidP="00D92979">
            <w:pPr>
              <w:spacing w:line="360" w:lineRule="auto"/>
              <w:jc w:val="both"/>
              <w:rPr>
                <w:i/>
                <w:iCs/>
              </w:rPr>
            </w:pPr>
            <w:r w:rsidRPr="00D92979">
              <w:rPr>
                <w:i/>
                <w:iCs/>
              </w:rPr>
              <w:t>D-stat</w:t>
            </w:r>
          </w:p>
        </w:tc>
        <w:tc>
          <w:tcPr>
            <w:tcW w:w="837" w:type="dxa"/>
            <w:noWrap/>
            <w:hideMark/>
          </w:tcPr>
          <w:p w14:paraId="104B1529" w14:textId="23983ABF" w:rsidR="00057094" w:rsidRPr="00D92979" w:rsidRDefault="00057094" w:rsidP="00D92979">
            <w:pPr>
              <w:spacing w:line="360" w:lineRule="auto"/>
              <w:jc w:val="both"/>
            </w:pPr>
            <w:r w:rsidRPr="00D92979">
              <w:t>0.043</w:t>
            </w:r>
          </w:p>
        </w:tc>
        <w:tc>
          <w:tcPr>
            <w:tcW w:w="836" w:type="dxa"/>
            <w:noWrap/>
            <w:hideMark/>
          </w:tcPr>
          <w:p w14:paraId="2B778150" w14:textId="77777777" w:rsidR="00057094" w:rsidRPr="00D92979" w:rsidRDefault="00057094" w:rsidP="00D92979">
            <w:pPr>
              <w:spacing w:line="360" w:lineRule="auto"/>
              <w:jc w:val="both"/>
              <w:rPr>
                <w:i/>
                <w:iCs/>
              </w:rPr>
            </w:pPr>
            <w:r w:rsidRPr="00D92979">
              <w:rPr>
                <w:i/>
                <w:iCs/>
              </w:rPr>
              <w:t>D-stat</w:t>
            </w:r>
          </w:p>
        </w:tc>
        <w:tc>
          <w:tcPr>
            <w:tcW w:w="837" w:type="dxa"/>
            <w:noWrap/>
            <w:hideMark/>
          </w:tcPr>
          <w:p w14:paraId="22A8B57A" w14:textId="77D122AF" w:rsidR="00057094" w:rsidRPr="00D92979" w:rsidRDefault="00057094" w:rsidP="00D92979">
            <w:pPr>
              <w:spacing w:line="360" w:lineRule="auto"/>
              <w:jc w:val="both"/>
            </w:pPr>
            <w:r w:rsidRPr="00D92979">
              <w:t>0.025</w:t>
            </w:r>
          </w:p>
        </w:tc>
        <w:tc>
          <w:tcPr>
            <w:tcW w:w="837" w:type="dxa"/>
            <w:noWrap/>
            <w:hideMark/>
          </w:tcPr>
          <w:p w14:paraId="3D46D3E0" w14:textId="77777777" w:rsidR="00057094" w:rsidRPr="00D92979" w:rsidRDefault="00057094" w:rsidP="00D92979">
            <w:pPr>
              <w:spacing w:line="360" w:lineRule="auto"/>
              <w:jc w:val="both"/>
              <w:rPr>
                <w:i/>
                <w:iCs/>
              </w:rPr>
            </w:pPr>
            <w:r w:rsidRPr="00D92979">
              <w:rPr>
                <w:i/>
                <w:iCs/>
              </w:rPr>
              <w:t>D-stat</w:t>
            </w:r>
          </w:p>
        </w:tc>
        <w:tc>
          <w:tcPr>
            <w:tcW w:w="837" w:type="dxa"/>
            <w:noWrap/>
            <w:hideMark/>
          </w:tcPr>
          <w:p w14:paraId="613B07F2" w14:textId="16E4D619" w:rsidR="00057094" w:rsidRPr="00D92979" w:rsidRDefault="00057094" w:rsidP="00D92979">
            <w:pPr>
              <w:spacing w:line="360" w:lineRule="auto"/>
              <w:jc w:val="both"/>
            </w:pPr>
            <w:r w:rsidRPr="00D92979">
              <w:t>0.030</w:t>
            </w:r>
          </w:p>
        </w:tc>
      </w:tr>
      <w:tr w:rsidR="00057094" w:rsidRPr="00D92979" w14:paraId="4D98252B" w14:textId="77777777" w:rsidTr="00057094">
        <w:trPr>
          <w:trHeight w:val="600"/>
        </w:trPr>
        <w:tc>
          <w:tcPr>
            <w:tcW w:w="1970" w:type="dxa"/>
            <w:vMerge/>
            <w:shd w:val="clear" w:color="auto" w:fill="E7E6E6" w:themeFill="background2"/>
            <w:vAlign w:val="center"/>
            <w:hideMark/>
          </w:tcPr>
          <w:p w14:paraId="7002CA09" w14:textId="77777777" w:rsidR="00057094" w:rsidRPr="00D92979" w:rsidRDefault="00057094" w:rsidP="00E477B9">
            <w:pPr>
              <w:spacing w:line="360" w:lineRule="auto"/>
              <w:jc w:val="center"/>
              <w:rPr>
                <w:b/>
                <w:bCs/>
              </w:rPr>
            </w:pPr>
          </w:p>
        </w:tc>
        <w:tc>
          <w:tcPr>
            <w:tcW w:w="1713" w:type="dxa"/>
            <w:gridSpan w:val="2"/>
            <w:vMerge/>
            <w:noWrap/>
            <w:hideMark/>
          </w:tcPr>
          <w:p w14:paraId="442F0D1F" w14:textId="110D67DC" w:rsidR="00057094" w:rsidRPr="00D92979" w:rsidRDefault="00057094" w:rsidP="00D92979">
            <w:pPr>
              <w:spacing w:line="360" w:lineRule="auto"/>
              <w:jc w:val="both"/>
              <w:rPr>
                <w:b/>
                <w:bCs/>
              </w:rPr>
            </w:pPr>
          </w:p>
        </w:tc>
        <w:tc>
          <w:tcPr>
            <w:tcW w:w="804" w:type="dxa"/>
            <w:noWrap/>
            <w:hideMark/>
          </w:tcPr>
          <w:p w14:paraId="5C17479C" w14:textId="77777777" w:rsidR="00057094" w:rsidRPr="00D92979" w:rsidRDefault="00057094" w:rsidP="00D92979">
            <w:pPr>
              <w:spacing w:line="360" w:lineRule="auto"/>
              <w:jc w:val="both"/>
              <w:rPr>
                <w:i/>
                <w:iCs/>
              </w:rPr>
            </w:pPr>
            <w:r w:rsidRPr="00D92979">
              <w:rPr>
                <w:i/>
                <w:iCs/>
              </w:rPr>
              <w:t>D-crit</w:t>
            </w:r>
          </w:p>
        </w:tc>
        <w:tc>
          <w:tcPr>
            <w:tcW w:w="841" w:type="dxa"/>
            <w:noWrap/>
            <w:hideMark/>
          </w:tcPr>
          <w:p w14:paraId="0423145A" w14:textId="0D5EADD2" w:rsidR="00057094" w:rsidRPr="00D92979" w:rsidRDefault="00057094" w:rsidP="00D92979">
            <w:pPr>
              <w:spacing w:line="360" w:lineRule="auto"/>
              <w:jc w:val="both"/>
            </w:pPr>
            <w:r w:rsidRPr="00D92979">
              <w:t>0.098</w:t>
            </w:r>
          </w:p>
        </w:tc>
        <w:tc>
          <w:tcPr>
            <w:tcW w:w="838" w:type="dxa"/>
            <w:noWrap/>
            <w:hideMark/>
          </w:tcPr>
          <w:p w14:paraId="50D06AA8" w14:textId="77777777" w:rsidR="00057094" w:rsidRPr="00D92979" w:rsidRDefault="00057094" w:rsidP="00D92979">
            <w:pPr>
              <w:spacing w:line="360" w:lineRule="auto"/>
              <w:jc w:val="both"/>
              <w:rPr>
                <w:i/>
                <w:iCs/>
              </w:rPr>
            </w:pPr>
            <w:r w:rsidRPr="00D92979">
              <w:rPr>
                <w:i/>
                <w:iCs/>
              </w:rPr>
              <w:t>D-crit</w:t>
            </w:r>
          </w:p>
        </w:tc>
        <w:tc>
          <w:tcPr>
            <w:tcW w:w="837" w:type="dxa"/>
            <w:noWrap/>
            <w:hideMark/>
          </w:tcPr>
          <w:p w14:paraId="66987E14" w14:textId="7F7E9231" w:rsidR="00057094" w:rsidRPr="00D92979" w:rsidRDefault="00057094" w:rsidP="00D92979">
            <w:pPr>
              <w:spacing w:line="360" w:lineRule="auto"/>
              <w:jc w:val="both"/>
            </w:pPr>
            <w:r w:rsidRPr="00D92979">
              <w:t>0.103</w:t>
            </w:r>
          </w:p>
        </w:tc>
        <w:tc>
          <w:tcPr>
            <w:tcW w:w="836" w:type="dxa"/>
            <w:noWrap/>
            <w:hideMark/>
          </w:tcPr>
          <w:p w14:paraId="0329B74F" w14:textId="77777777" w:rsidR="00057094" w:rsidRPr="00D92979" w:rsidRDefault="00057094" w:rsidP="00D92979">
            <w:pPr>
              <w:spacing w:line="360" w:lineRule="auto"/>
              <w:jc w:val="both"/>
              <w:rPr>
                <w:i/>
                <w:iCs/>
              </w:rPr>
            </w:pPr>
            <w:r w:rsidRPr="00D92979">
              <w:rPr>
                <w:i/>
                <w:iCs/>
              </w:rPr>
              <w:t>D-crit</w:t>
            </w:r>
          </w:p>
        </w:tc>
        <w:tc>
          <w:tcPr>
            <w:tcW w:w="837" w:type="dxa"/>
            <w:noWrap/>
            <w:hideMark/>
          </w:tcPr>
          <w:p w14:paraId="726A16B5" w14:textId="70F92EB1" w:rsidR="00057094" w:rsidRPr="00D92979" w:rsidRDefault="00057094" w:rsidP="00D92979">
            <w:pPr>
              <w:spacing w:line="360" w:lineRule="auto"/>
              <w:jc w:val="both"/>
            </w:pPr>
            <w:r w:rsidRPr="00D92979">
              <w:t>0.089</w:t>
            </w:r>
          </w:p>
        </w:tc>
        <w:tc>
          <w:tcPr>
            <w:tcW w:w="837" w:type="dxa"/>
            <w:noWrap/>
            <w:hideMark/>
          </w:tcPr>
          <w:p w14:paraId="6AF602C2" w14:textId="77777777" w:rsidR="00057094" w:rsidRPr="00D92979" w:rsidRDefault="00057094" w:rsidP="00D92979">
            <w:pPr>
              <w:spacing w:line="360" w:lineRule="auto"/>
              <w:jc w:val="both"/>
              <w:rPr>
                <w:i/>
                <w:iCs/>
              </w:rPr>
            </w:pPr>
            <w:r w:rsidRPr="00D92979">
              <w:rPr>
                <w:i/>
                <w:iCs/>
              </w:rPr>
              <w:t>D-crit</w:t>
            </w:r>
          </w:p>
        </w:tc>
        <w:tc>
          <w:tcPr>
            <w:tcW w:w="837" w:type="dxa"/>
            <w:noWrap/>
            <w:hideMark/>
          </w:tcPr>
          <w:p w14:paraId="7AD4B7B2" w14:textId="4FD33706" w:rsidR="00057094" w:rsidRPr="00D92979" w:rsidRDefault="00057094" w:rsidP="00D92979">
            <w:pPr>
              <w:spacing w:line="360" w:lineRule="auto"/>
              <w:jc w:val="both"/>
            </w:pPr>
            <w:r w:rsidRPr="00D92979">
              <w:t>0.118</w:t>
            </w:r>
          </w:p>
        </w:tc>
      </w:tr>
      <w:tr w:rsidR="00057094" w:rsidRPr="00D92979" w14:paraId="51EDC670" w14:textId="77777777" w:rsidTr="00057094">
        <w:trPr>
          <w:trHeight w:val="600"/>
        </w:trPr>
        <w:tc>
          <w:tcPr>
            <w:tcW w:w="1970" w:type="dxa"/>
            <w:vMerge w:val="restart"/>
            <w:shd w:val="clear" w:color="auto" w:fill="E7E6E6" w:themeFill="background2"/>
            <w:noWrap/>
            <w:vAlign w:val="center"/>
            <w:hideMark/>
          </w:tcPr>
          <w:p w14:paraId="60D6C60D" w14:textId="77777777" w:rsidR="00057094" w:rsidRPr="00D92979" w:rsidRDefault="00057094" w:rsidP="00E477B9">
            <w:pPr>
              <w:spacing w:line="360" w:lineRule="auto"/>
              <w:jc w:val="center"/>
              <w:rPr>
                <w:b/>
                <w:bCs/>
              </w:rPr>
            </w:pPr>
            <w:r w:rsidRPr="00D92979">
              <w:rPr>
                <w:b/>
                <w:bCs/>
              </w:rPr>
              <w:t>Hughes</w:t>
            </w:r>
          </w:p>
        </w:tc>
        <w:tc>
          <w:tcPr>
            <w:tcW w:w="1713" w:type="dxa"/>
            <w:gridSpan w:val="2"/>
            <w:vMerge w:val="restart"/>
            <w:noWrap/>
            <w:hideMark/>
          </w:tcPr>
          <w:p w14:paraId="6413A5BF" w14:textId="77777777" w:rsidR="00057094" w:rsidRPr="00057094" w:rsidRDefault="00057094" w:rsidP="00D92979">
            <w:pPr>
              <w:spacing w:line="360" w:lineRule="auto"/>
              <w:jc w:val="both"/>
              <w:rPr>
                <w:i/>
                <w:iCs/>
              </w:rPr>
            </w:pPr>
            <w:r w:rsidRPr="00D92979">
              <w:rPr>
                <w:i/>
                <w:iCs/>
              </w:rPr>
              <w:t> </w:t>
            </w:r>
          </w:p>
          <w:p w14:paraId="74D09586" w14:textId="20B53DE1" w:rsidR="00057094" w:rsidRPr="00057094" w:rsidRDefault="00057094" w:rsidP="00D92979">
            <w:pPr>
              <w:spacing w:line="360" w:lineRule="auto"/>
              <w:jc w:val="both"/>
              <w:rPr>
                <w:i/>
                <w:iCs/>
              </w:rPr>
            </w:pPr>
            <w:r w:rsidRPr="00D92979">
              <w:rPr>
                <w:i/>
                <w:iCs/>
              </w:rPr>
              <w:t> </w:t>
            </w:r>
          </w:p>
        </w:tc>
        <w:tc>
          <w:tcPr>
            <w:tcW w:w="1645" w:type="dxa"/>
            <w:gridSpan w:val="2"/>
            <w:vMerge w:val="restart"/>
            <w:noWrap/>
            <w:hideMark/>
          </w:tcPr>
          <w:p w14:paraId="69D7E0F2" w14:textId="77777777" w:rsidR="00057094" w:rsidRPr="00D92979" w:rsidRDefault="00057094" w:rsidP="00D92979">
            <w:pPr>
              <w:spacing w:line="360" w:lineRule="auto"/>
              <w:jc w:val="both"/>
              <w:rPr>
                <w:b/>
                <w:bCs/>
              </w:rPr>
            </w:pPr>
            <w:r w:rsidRPr="00D92979">
              <w:rPr>
                <w:b/>
                <w:bCs/>
              </w:rPr>
              <w:t> </w:t>
            </w:r>
          </w:p>
          <w:p w14:paraId="3FA35444" w14:textId="2F83AEDB" w:rsidR="00057094" w:rsidRPr="00D92979" w:rsidRDefault="00057094" w:rsidP="00D92979">
            <w:pPr>
              <w:spacing w:line="360" w:lineRule="auto"/>
              <w:jc w:val="both"/>
              <w:rPr>
                <w:b/>
                <w:bCs/>
              </w:rPr>
            </w:pPr>
            <w:r w:rsidRPr="00D92979">
              <w:rPr>
                <w:b/>
                <w:bCs/>
              </w:rPr>
              <w:t> </w:t>
            </w:r>
          </w:p>
        </w:tc>
        <w:tc>
          <w:tcPr>
            <w:tcW w:w="838" w:type="dxa"/>
            <w:noWrap/>
            <w:hideMark/>
          </w:tcPr>
          <w:p w14:paraId="77E48A45" w14:textId="77777777" w:rsidR="00057094" w:rsidRPr="00D92979" w:rsidRDefault="00057094" w:rsidP="00D92979">
            <w:pPr>
              <w:spacing w:line="360" w:lineRule="auto"/>
              <w:jc w:val="both"/>
              <w:rPr>
                <w:i/>
                <w:iCs/>
              </w:rPr>
            </w:pPr>
            <w:r w:rsidRPr="00D92979">
              <w:rPr>
                <w:i/>
                <w:iCs/>
              </w:rPr>
              <w:t>D-stat</w:t>
            </w:r>
          </w:p>
        </w:tc>
        <w:tc>
          <w:tcPr>
            <w:tcW w:w="837" w:type="dxa"/>
            <w:noWrap/>
            <w:hideMark/>
          </w:tcPr>
          <w:p w14:paraId="15996F02" w14:textId="2213FCED" w:rsidR="00057094" w:rsidRPr="00D92979" w:rsidRDefault="00057094" w:rsidP="00D92979">
            <w:pPr>
              <w:spacing w:line="360" w:lineRule="auto"/>
              <w:jc w:val="both"/>
            </w:pPr>
            <w:r w:rsidRPr="00D92979">
              <w:t>0.087</w:t>
            </w:r>
          </w:p>
        </w:tc>
        <w:tc>
          <w:tcPr>
            <w:tcW w:w="836" w:type="dxa"/>
            <w:noWrap/>
            <w:hideMark/>
          </w:tcPr>
          <w:p w14:paraId="3A444F9B" w14:textId="77777777" w:rsidR="00057094" w:rsidRPr="00D92979" w:rsidRDefault="00057094" w:rsidP="00D92979">
            <w:pPr>
              <w:spacing w:line="360" w:lineRule="auto"/>
              <w:jc w:val="both"/>
              <w:rPr>
                <w:i/>
                <w:iCs/>
              </w:rPr>
            </w:pPr>
            <w:r w:rsidRPr="00D92979">
              <w:rPr>
                <w:i/>
                <w:iCs/>
              </w:rPr>
              <w:t>D-stat</w:t>
            </w:r>
          </w:p>
        </w:tc>
        <w:tc>
          <w:tcPr>
            <w:tcW w:w="837" w:type="dxa"/>
            <w:noWrap/>
            <w:hideMark/>
          </w:tcPr>
          <w:p w14:paraId="69AEC9C5" w14:textId="2D22D255" w:rsidR="00057094" w:rsidRPr="00D92979" w:rsidRDefault="00057094" w:rsidP="00D92979">
            <w:pPr>
              <w:spacing w:line="360" w:lineRule="auto"/>
              <w:jc w:val="both"/>
            </w:pPr>
            <w:r w:rsidRPr="00D92979">
              <w:t>0.055</w:t>
            </w:r>
          </w:p>
        </w:tc>
        <w:tc>
          <w:tcPr>
            <w:tcW w:w="837" w:type="dxa"/>
            <w:noWrap/>
            <w:hideMark/>
          </w:tcPr>
          <w:p w14:paraId="717F69F3" w14:textId="77777777" w:rsidR="00057094" w:rsidRPr="00D92979" w:rsidRDefault="00057094" w:rsidP="00D92979">
            <w:pPr>
              <w:spacing w:line="360" w:lineRule="auto"/>
              <w:jc w:val="both"/>
              <w:rPr>
                <w:i/>
                <w:iCs/>
              </w:rPr>
            </w:pPr>
            <w:r w:rsidRPr="00D92979">
              <w:rPr>
                <w:i/>
                <w:iCs/>
              </w:rPr>
              <w:t>D-stat</w:t>
            </w:r>
          </w:p>
        </w:tc>
        <w:tc>
          <w:tcPr>
            <w:tcW w:w="837" w:type="dxa"/>
            <w:noWrap/>
            <w:hideMark/>
          </w:tcPr>
          <w:p w14:paraId="401071E2" w14:textId="0EF6F41C" w:rsidR="00057094" w:rsidRPr="00D92979" w:rsidRDefault="00057094" w:rsidP="00D92979">
            <w:pPr>
              <w:spacing w:line="360" w:lineRule="auto"/>
              <w:jc w:val="both"/>
            </w:pPr>
            <w:r w:rsidRPr="00D92979">
              <w:t>0.069</w:t>
            </w:r>
          </w:p>
        </w:tc>
      </w:tr>
      <w:tr w:rsidR="00057094" w:rsidRPr="00D92979" w14:paraId="7AE13704" w14:textId="77777777" w:rsidTr="00057094">
        <w:trPr>
          <w:trHeight w:val="600"/>
        </w:trPr>
        <w:tc>
          <w:tcPr>
            <w:tcW w:w="1970" w:type="dxa"/>
            <w:vMerge/>
            <w:shd w:val="clear" w:color="auto" w:fill="E7E6E6" w:themeFill="background2"/>
            <w:vAlign w:val="center"/>
            <w:hideMark/>
          </w:tcPr>
          <w:p w14:paraId="29E2A0A3" w14:textId="77777777" w:rsidR="00057094" w:rsidRPr="00D92979" w:rsidRDefault="00057094" w:rsidP="00E477B9">
            <w:pPr>
              <w:spacing w:line="360" w:lineRule="auto"/>
              <w:jc w:val="center"/>
              <w:rPr>
                <w:b/>
                <w:bCs/>
              </w:rPr>
            </w:pPr>
          </w:p>
        </w:tc>
        <w:tc>
          <w:tcPr>
            <w:tcW w:w="1713" w:type="dxa"/>
            <w:gridSpan w:val="2"/>
            <w:vMerge/>
            <w:noWrap/>
            <w:hideMark/>
          </w:tcPr>
          <w:p w14:paraId="1247A05E" w14:textId="75A6CEA5" w:rsidR="00057094" w:rsidRPr="00D92979" w:rsidRDefault="00057094" w:rsidP="00D92979">
            <w:pPr>
              <w:spacing w:line="360" w:lineRule="auto"/>
              <w:jc w:val="both"/>
            </w:pPr>
          </w:p>
        </w:tc>
        <w:tc>
          <w:tcPr>
            <w:tcW w:w="1645" w:type="dxa"/>
            <w:gridSpan w:val="2"/>
            <w:vMerge/>
            <w:noWrap/>
            <w:hideMark/>
          </w:tcPr>
          <w:p w14:paraId="07E77E40" w14:textId="78486CC6" w:rsidR="00057094" w:rsidRPr="00D92979" w:rsidRDefault="00057094" w:rsidP="00D92979">
            <w:pPr>
              <w:spacing w:line="360" w:lineRule="auto"/>
              <w:jc w:val="both"/>
              <w:rPr>
                <w:b/>
                <w:bCs/>
              </w:rPr>
            </w:pPr>
          </w:p>
        </w:tc>
        <w:tc>
          <w:tcPr>
            <w:tcW w:w="838" w:type="dxa"/>
            <w:noWrap/>
            <w:hideMark/>
          </w:tcPr>
          <w:p w14:paraId="56E316DE" w14:textId="77777777" w:rsidR="00057094" w:rsidRPr="00D92979" w:rsidRDefault="00057094" w:rsidP="00D92979">
            <w:pPr>
              <w:spacing w:line="360" w:lineRule="auto"/>
              <w:jc w:val="both"/>
              <w:rPr>
                <w:i/>
                <w:iCs/>
              </w:rPr>
            </w:pPr>
            <w:r w:rsidRPr="00D92979">
              <w:rPr>
                <w:i/>
                <w:iCs/>
              </w:rPr>
              <w:t>D-crit</w:t>
            </w:r>
          </w:p>
        </w:tc>
        <w:tc>
          <w:tcPr>
            <w:tcW w:w="837" w:type="dxa"/>
            <w:noWrap/>
            <w:hideMark/>
          </w:tcPr>
          <w:p w14:paraId="60F136A3" w14:textId="134D1494" w:rsidR="00057094" w:rsidRPr="00D92979" w:rsidRDefault="00057094" w:rsidP="00D92979">
            <w:pPr>
              <w:spacing w:line="360" w:lineRule="auto"/>
              <w:jc w:val="both"/>
            </w:pPr>
            <w:r w:rsidRPr="00D92979">
              <w:t>0.097</w:t>
            </w:r>
          </w:p>
        </w:tc>
        <w:tc>
          <w:tcPr>
            <w:tcW w:w="836" w:type="dxa"/>
            <w:noWrap/>
            <w:hideMark/>
          </w:tcPr>
          <w:p w14:paraId="20C9EBF3" w14:textId="77777777" w:rsidR="00057094" w:rsidRPr="00D92979" w:rsidRDefault="00057094" w:rsidP="00D92979">
            <w:pPr>
              <w:spacing w:line="360" w:lineRule="auto"/>
              <w:jc w:val="both"/>
              <w:rPr>
                <w:i/>
                <w:iCs/>
              </w:rPr>
            </w:pPr>
            <w:r w:rsidRPr="00D92979">
              <w:rPr>
                <w:i/>
                <w:iCs/>
              </w:rPr>
              <w:t>D-crit</w:t>
            </w:r>
          </w:p>
        </w:tc>
        <w:tc>
          <w:tcPr>
            <w:tcW w:w="837" w:type="dxa"/>
            <w:noWrap/>
            <w:hideMark/>
          </w:tcPr>
          <w:p w14:paraId="7D6D8FDB" w14:textId="0E354161" w:rsidR="00057094" w:rsidRPr="00D92979" w:rsidRDefault="00057094" w:rsidP="00D92979">
            <w:pPr>
              <w:spacing w:line="360" w:lineRule="auto"/>
              <w:jc w:val="both"/>
            </w:pPr>
            <w:r w:rsidRPr="00D92979">
              <w:t>0.083</w:t>
            </w:r>
          </w:p>
        </w:tc>
        <w:tc>
          <w:tcPr>
            <w:tcW w:w="837" w:type="dxa"/>
            <w:noWrap/>
            <w:hideMark/>
          </w:tcPr>
          <w:p w14:paraId="6F34C8CE" w14:textId="77777777" w:rsidR="00057094" w:rsidRPr="00D92979" w:rsidRDefault="00057094" w:rsidP="00D92979">
            <w:pPr>
              <w:spacing w:line="360" w:lineRule="auto"/>
              <w:jc w:val="both"/>
              <w:rPr>
                <w:i/>
                <w:iCs/>
              </w:rPr>
            </w:pPr>
            <w:r w:rsidRPr="00D92979">
              <w:rPr>
                <w:i/>
                <w:iCs/>
              </w:rPr>
              <w:t>D-crit</w:t>
            </w:r>
          </w:p>
        </w:tc>
        <w:tc>
          <w:tcPr>
            <w:tcW w:w="837" w:type="dxa"/>
            <w:noWrap/>
            <w:hideMark/>
          </w:tcPr>
          <w:p w14:paraId="5708779A" w14:textId="756C028A" w:rsidR="00057094" w:rsidRPr="00D92979" w:rsidRDefault="00057094" w:rsidP="00D92979">
            <w:pPr>
              <w:spacing w:line="360" w:lineRule="auto"/>
              <w:jc w:val="both"/>
            </w:pPr>
            <w:r w:rsidRPr="00D92979">
              <w:t>0.113</w:t>
            </w:r>
          </w:p>
        </w:tc>
      </w:tr>
      <w:tr w:rsidR="00057094" w:rsidRPr="00D92979" w14:paraId="31187B16" w14:textId="77777777" w:rsidTr="00057094">
        <w:trPr>
          <w:trHeight w:val="600"/>
        </w:trPr>
        <w:tc>
          <w:tcPr>
            <w:tcW w:w="1970" w:type="dxa"/>
            <w:vMerge w:val="restart"/>
            <w:shd w:val="clear" w:color="auto" w:fill="E7E6E6" w:themeFill="background2"/>
            <w:noWrap/>
            <w:vAlign w:val="center"/>
            <w:hideMark/>
          </w:tcPr>
          <w:p w14:paraId="2D08A01F" w14:textId="77777777" w:rsidR="00057094" w:rsidRPr="00D92979" w:rsidRDefault="00057094" w:rsidP="00E477B9">
            <w:pPr>
              <w:spacing w:line="360" w:lineRule="auto"/>
              <w:jc w:val="center"/>
              <w:rPr>
                <w:b/>
                <w:bCs/>
              </w:rPr>
            </w:pPr>
            <w:proofErr w:type="spellStart"/>
            <w:r w:rsidRPr="00D92979">
              <w:rPr>
                <w:b/>
                <w:bCs/>
              </w:rPr>
              <w:t>Brithdir</w:t>
            </w:r>
            <w:proofErr w:type="spellEnd"/>
          </w:p>
        </w:tc>
        <w:tc>
          <w:tcPr>
            <w:tcW w:w="1713" w:type="dxa"/>
            <w:gridSpan w:val="2"/>
            <w:vMerge w:val="restart"/>
            <w:noWrap/>
            <w:hideMark/>
          </w:tcPr>
          <w:p w14:paraId="20BE960E" w14:textId="60938F8F" w:rsidR="00057094" w:rsidRPr="00057094" w:rsidRDefault="00057094" w:rsidP="00D92979">
            <w:pPr>
              <w:spacing w:line="360" w:lineRule="auto"/>
              <w:jc w:val="both"/>
              <w:rPr>
                <w:i/>
                <w:iCs/>
              </w:rPr>
            </w:pPr>
            <w:r w:rsidRPr="00D92979">
              <w:rPr>
                <w:i/>
                <w:iCs/>
              </w:rPr>
              <w:t> </w:t>
            </w:r>
          </w:p>
        </w:tc>
        <w:tc>
          <w:tcPr>
            <w:tcW w:w="1645" w:type="dxa"/>
            <w:gridSpan w:val="2"/>
            <w:vMerge w:val="restart"/>
            <w:noWrap/>
            <w:hideMark/>
          </w:tcPr>
          <w:p w14:paraId="7745FB4F" w14:textId="2C4C1449" w:rsidR="00057094" w:rsidRPr="00057094" w:rsidRDefault="00057094" w:rsidP="00D92979">
            <w:pPr>
              <w:spacing w:line="360" w:lineRule="auto"/>
              <w:jc w:val="both"/>
              <w:rPr>
                <w:i/>
                <w:iCs/>
              </w:rPr>
            </w:pPr>
            <w:r w:rsidRPr="00D92979">
              <w:rPr>
                <w:i/>
                <w:iCs/>
              </w:rPr>
              <w:t> </w:t>
            </w:r>
          </w:p>
        </w:tc>
        <w:tc>
          <w:tcPr>
            <w:tcW w:w="1675" w:type="dxa"/>
            <w:gridSpan w:val="2"/>
            <w:vMerge w:val="restart"/>
            <w:noWrap/>
            <w:hideMark/>
          </w:tcPr>
          <w:p w14:paraId="63312088" w14:textId="77777777" w:rsidR="00057094" w:rsidRPr="00D92979" w:rsidRDefault="00057094" w:rsidP="00D92979">
            <w:pPr>
              <w:spacing w:line="360" w:lineRule="auto"/>
              <w:jc w:val="both"/>
              <w:rPr>
                <w:b/>
                <w:bCs/>
              </w:rPr>
            </w:pPr>
            <w:r w:rsidRPr="00D92979">
              <w:rPr>
                <w:b/>
                <w:bCs/>
              </w:rPr>
              <w:t> </w:t>
            </w:r>
          </w:p>
          <w:p w14:paraId="3520E45C" w14:textId="6009633E" w:rsidR="00057094" w:rsidRPr="00D92979" w:rsidRDefault="00057094" w:rsidP="00D92979">
            <w:pPr>
              <w:spacing w:line="360" w:lineRule="auto"/>
              <w:jc w:val="both"/>
              <w:rPr>
                <w:b/>
                <w:bCs/>
              </w:rPr>
            </w:pPr>
            <w:r w:rsidRPr="00D92979">
              <w:rPr>
                <w:b/>
                <w:bCs/>
              </w:rPr>
              <w:t> </w:t>
            </w:r>
          </w:p>
        </w:tc>
        <w:tc>
          <w:tcPr>
            <w:tcW w:w="836" w:type="dxa"/>
            <w:noWrap/>
            <w:hideMark/>
          </w:tcPr>
          <w:p w14:paraId="49E5704B" w14:textId="77777777" w:rsidR="00057094" w:rsidRPr="00D92979" w:rsidRDefault="00057094" w:rsidP="00D92979">
            <w:pPr>
              <w:spacing w:line="360" w:lineRule="auto"/>
              <w:jc w:val="both"/>
              <w:rPr>
                <w:i/>
                <w:iCs/>
              </w:rPr>
            </w:pPr>
            <w:r w:rsidRPr="00D92979">
              <w:rPr>
                <w:i/>
                <w:iCs/>
              </w:rPr>
              <w:t>D-stat</w:t>
            </w:r>
          </w:p>
        </w:tc>
        <w:tc>
          <w:tcPr>
            <w:tcW w:w="837" w:type="dxa"/>
            <w:noWrap/>
            <w:hideMark/>
          </w:tcPr>
          <w:p w14:paraId="0211C30B" w14:textId="62212C31" w:rsidR="00057094" w:rsidRPr="00D92979" w:rsidRDefault="00057094" w:rsidP="00D92979">
            <w:pPr>
              <w:spacing w:line="360" w:lineRule="auto"/>
              <w:jc w:val="both"/>
            </w:pPr>
            <w:r w:rsidRPr="00D92979">
              <w:t>0.042</w:t>
            </w:r>
          </w:p>
        </w:tc>
        <w:tc>
          <w:tcPr>
            <w:tcW w:w="837" w:type="dxa"/>
            <w:noWrap/>
            <w:hideMark/>
          </w:tcPr>
          <w:p w14:paraId="7E742FA5" w14:textId="77777777" w:rsidR="00057094" w:rsidRPr="00D92979" w:rsidRDefault="00057094" w:rsidP="00D92979">
            <w:pPr>
              <w:spacing w:line="360" w:lineRule="auto"/>
              <w:jc w:val="both"/>
              <w:rPr>
                <w:i/>
                <w:iCs/>
              </w:rPr>
            </w:pPr>
            <w:r w:rsidRPr="00D92979">
              <w:rPr>
                <w:i/>
                <w:iCs/>
              </w:rPr>
              <w:t>D-stat</w:t>
            </w:r>
          </w:p>
        </w:tc>
        <w:tc>
          <w:tcPr>
            <w:tcW w:w="837" w:type="dxa"/>
            <w:noWrap/>
            <w:hideMark/>
          </w:tcPr>
          <w:p w14:paraId="4A54C50E" w14:textId="5392A156" w:rsidR="00057094" w:rsidRPr="00D92979" w:rsidRDefault="00057094" w:rsidP="00D92979">
            <w:pPr>
              <w:spacing w:line="360" w:lineRule="auto"/>
              <w:jc w:val="both"/>
            </w:pPr>
            <w:r w:rsidRPr="00D92979">
              <w:t>0.055</w:t>
            </w:r>
          </w:p>
        </w:tc>
      </w:tr>
      <w:tr w:rsidR="00057094" w:rsidRPr="00D92979" w14:paraId="32853145" w14:textId="77777777" w:rsidTr="00057094">
        <w:trPr>
          <w:trHeight w:val="600"/>
        </w:trPr>
        <w:tc>
          <w:tcPr>
            <w:tcW w:w="1970" w:type="dxa"/>
            <w:vMerge/>
            <w:shd w:val="clear" w:color="auto" w:fill="E7E6E6" w:themeFill="background2"/>
            <w:hideMark/>
          </w:tcPr>
          <w:p w14:paraId="1336BC08" w14:textId="77777777" w:rsidR="00057094" w:rsidRPr="00D92979" w:rsidRDefault="00057094" w:rsidP="00D92979">
            <w:pPr>
              <w:spacing w:line="360" w:lineRule="auto"/>
              <w:jc w:val="both"/>
              <w:rPr>
                <w:b/>
                <w:bCs/>
              </w:rPr>
            </w:pPr>
          </w:p>
        </w:tc>
        <w:tc>
          <w:tcPr>
            <w:tcW w:w="1713" w:type="dxa"/>
            <w:gridSpan w:val="2"/>
            <w:vMerge/>
            <w:noWrap/>
            <w:hideMark/>
          </w:tcPr>
          <w:p w14:paraId="45E2FF4D" w14:textId="191E979D" w:rsidR="00057094" w:rsidRPr="00D92979" w:rsidRDefault="00057094" w:rsidP="00D92979">
            <w:pPr>
              <w:spacing w:line="360" w:lineRule="auto"/>
              <w:jc w:val="both"/>
            </w:pPr>
          </w:p>
        </w:tc>
        <w:tc>
          <w:tcPr>
            <w:tcW w:w="1645" w:type="dxa"/>
            <w:gridSpan w:val="2"/>
            <w:vMerge/>
            <w:noWrap/>
            <w:hideMark/>
          </w:tcPr>
          <w:p w14:paraId="4AE34C74" w14:textId="7F14DEFD" w:rsidR="00057094" w:rsidRPr="00D92979" w:rsidRDefault="00057094" w:rsidP="00D92979">
            <w:pPr>
              <w:spacing w:line="360" w:lineRule="auto"/>
              <w:jc w:val="both"/>
            </w:pPr>
          </w:p>
        </w:tc>
        <w:tc>
          <w:tcPr>
            <w:tcW w:w="1675" w:type="dxa"/>
            <w:gridSpan w:val="2"/>
            <w:vMerge/>
            <w:noWrap/>
            <w:hideMark/>
          </w:tcPr>
          <w:p w14:paraId="43EF6DEC" w14:textId="424D7818" w:rsidR="00057094" w:rsidRPr="00D92979" w:rsidRDefault="00057094" w:rsidP="00D92979">
            <w:pPr>
              <w:spacing w:line="360" w:lineRule="auto"/>
              <w:jc w:val="both"/>
              <w:rPr>
                <w:b/>
                <w:bCs/>
              </w:rPr>
            </w:pPr>
          </w:p>
        </w:tc>
        <w:tc>
          <w:tcPr>
            <w:tcW w:w="836" w:type="dxa"/>
            <w:noWrap/>
            <w:hideMark/>
          </w:tcPr>
          <w:p w14:paraId="5358C855" w14:textId="77777777" w:rsidR="00057094" w:rsidRPr="00D92979" w:rsidRDefault="00057094" w:rsidP="00D92979">
            <w:pPr>
              <w:spacing w:line="360" w:lineRule="auto"/>
              <w:jc w:val="both"/>
              <w:rPr>
                <w:i/>
                <w:iCs/>
              </w:rPr>
            </w:pPr>
            <w:r w:rsidRPr="00D92979">
              <w:rPr>
                <w:i/>
                <w:iCs/>
              </w:rPr>
              <w:t>D-crit</w:t>
            </w:r>
          </w:p>
        </w:tc>
        <w:tc>
          <w:tcPr>
            <w:tcW w:w="837" w:type="dxa"/>
            <w:noWrap/>
            <w:hideMark/>
          </w:tcPr>
          <w:p w14:paraId="100A374E" w14:textId="45B6CF4E" w:rsidR="00057094" w:rsidRPr="00D92979" w:rsidRDefault="00057094" w:rsidP="00D92979">
            <w:pPr>
              <w:spacing w:line="360" w:lineRule="auto"/>
              <w:jc w:val="both"/>
            </w:pPr>
            <w:r w:rsidRPr="00D92979">
              <w:t>0.088</w:t>
            </w:r>
          </w:p>
        </w:tc>
        <w:tc>
          <w:tcPr>
            <w:tcW w:w="837" w:type="dxa"/>
            <w:noWrap/>
            <w:hideMark/>
          </w:tcPr>
          <w:p w14:paraId="72F85751" w14:textId="77777777" w:rsidR="00057094" w:rsidRPr="00D92979" w:rsidRDefault="00057094" w:rsidP="00D92979">
            <w:pPr>
              <w:spacing w:line="360" w:lineRule="auto"/>
              <w:jc w:val="both"/>
              <w:rPr>
                <w:i/>
                <w:iCs/>
              </w:rPr>
            </w:pPr>
            <w:r w:rsidRPr="00D92979">
              <w:rPr>
                <w:i/>
                <w:iCs/>
              </w:rPr>
              <w:t>D-crit</w:t>
            </w:r>
          </w:p>
        </w:tc>
        <w:tc>
          <w:tcPr>
            <w:tcW w:w="837" w:type="dxa"/>
            <w:noWrap/>
            <w:hideMark/>
          </w:tcPr>
          <w:p w14:paraId="3C3AB02B" w14:textId="6FCF4602" w:rsidR="00057094" w:rsidRPr="00D92979" w:rsidRDefault="00057094" w:rsidP="00D92979">
            <w:pPr>
              <w:spacing w:line="360" w:lineRule="auto"/>
              <w:jc w:val="both"/>
            </w:pPr>
            <w:r w:rsidRPr="00D92979">
              <w:t>0.117</w:t>
            </w:r>
          </w:p>
        </w:tc>
      </w:tr>
      <w:tr w:rsidR="00057094" w:rsidRPr="00D92979" w14:paraId="51BBA686" w14:textId="77777777" w:rsidTr="00057094">
        <w:trPr>
          <w:trHeight w:val="600"/>
        </w:trPr>
        <w:tc>
          <w:tcPr>
            <w:tcW w:w="1970" w:type="dxa"/>
            <w:vMerge w:val="restart"/>
            <w:shd w:val="clear" w:color="auto" w:fill="E7E6E6" w:themeFill="background2"/>
            <w:noWrap/>
            <w:vAlign w:val="center"/>
            <w:hideMark/>
          </w:tcPr>
          <w:p w14:paraId="3AC00121" w14:textId="77777777" w:rsidR="00057094" w:rsidRPr="00D92979" w:rsidRDefault="00057094" w:rsidP="00E477B9">
            <w:pPr>
              <w:spacing w:line="360" w:lineRule="auto"/>
              <w:jc w:val="center"/>
              <w:rPr>
                <w:b/>
                <w:bCs/>
              </w:rPr>
            </w:pPr>
            <w:r w:rsidRPr="00D92979">
              <w:rPr>
                <w:b/>
                <w:bCs/>
              </w:rPr>
              <w:lastRenderedPageBreak/>
              <w:t>Rhondda</w:t>
            </w:r>
          </w:p>
        </w:tc>
        <w:tc>
          <w:tcPr>
            <w:tcW w:w="1713" w:type="dxa"/>
            <w:gridSpan w:val="2"/>
            <w:vMerge w:val="restart"/>
            <w:noWrap/>
            <w:hideMark/>
          </w:tcPr>
          <w:p w14:paraId="0DF1DCF2" w14:textId="77777777" w:rsidR="00057094" w:rsidRPr="00057094" w:rsidRDefault="00057094" w:rsidP="00D92979">
            <w:pPr>
              <w:spacing w:line="360" w:lineRule="auto"/>
              <w:jc w:val="both"/>
              <w:rPr>
                <w:i/>
                <w:iCs/>
              </w:rPr>
            </w:pPr>
            <w:r w:rsidRPr="00D92979">
              <w:rPr>
                <w:i/>
                <w:iCs/>
              </w:rPr>
              <w:t> </w:t>
            </w:r>
          </w:p>
          <w:p w14:paraId="32F2F954" w14:textId="15AC4C25" w:rsidR="00057094" w:rsidRPr="00057094" w:rsidRDefault="00057094" w:rsidP="00D92979">
            <w:pPr>
              <w:spacing w:line="360" w:lineRule="auto"/>
              <w:jc w:val="both"/>
              <w:rPr>
                <w:i/>
                <w:iCs/>
              </w:rPr>
            </w:pPr>
            <w:r w:rsidRPr="00D92979">
              <w:rPr>
                <w:i/>
                <w:iCs/>
              </w:rPr>
              <w:t> </w:t>
            </w:r>
          </w:p>
        </w:tc>
        <w:tc>
          <w:tcPr>
            <w:tcW w:w="1645" w:type="dxa"/>
            <w:gridSpan w:val="2"/>
            <w:vMerge w:val="restart"/>
            <w:noWrap/>
            <w:hideMark/>
          </w:tcPr>
          <w:p w14:paraId="7F895E40" w14:textId="77777777" w:rsidR="00057094" w:rsidRPr="00057094" w:rsidRDefault="00057094" w:rsidP="00D92979">
            <w:pPr>
              <w:spacing w:line="360" w:lineRule="auto"/>
              <w:jc w:val="both"/>
              <w:rPr>
                <w:i/>
                <w:iCs/>
              </w:rPr>
            </w:pPr>
            <w:r w:rsidRPr="00D92979">
              <w:rPr>
                <w:i/>
                <w:iCs/>
              </w:rPr>
              <w:t> </w:t>
            </w:r>
          </w:p>
          <w:p w14:paraId="643F1DF8" w14:textId="2BE4B1E5" w:rsidR="00057094" w:rsidRPr="00057094" w:rsidRDefault="00057094" w:rsidP="00D92979">
            <w:pPr>
              <w:spacing w:line="360" w:lineRule="auto"/>
              <w:jc w:val="both"/>
              <w:rPr>
                <w:i/>
                <w:iCs/>
              </w:rPr>
            </w:pPr>
            <w:r w:rsidRPr="00D92979">
              <w:rPr>
                <w:i/>
                <w:iCs/>
              </w:rPr>
              <w:t> </w:t>
            </w:r>
          </w:p>
        </w:tc>
        <w:tc>
          <w:tcPr>
            <w:tcW w:w="1675" w:type="dxa"/>
            <w:gridSpan w:val="2"/>
            <w:vMerge w:val="restart"/>
            <w:noWrap/>
            <w:hideMark/>
          </w:tcPr>
          <w:p w14:paraId="3D26CFE1" w14:textId="77777777" w:rsidR="00057094" w:rsidRPr="00057094" w:rsidRDefault="00057094" w:rsidP="00D92979">
            <w:pPr>
              <w:spacing w:line="360" w:lineRule="auto"/>
              <w:jc w:val="both"/>
              <w:rPr>
                <w:i/>
                <w:iCs/>
              </w:rPr>
            </w:pPr>
            <w:r w:rsidRPr="00D92979">
              <w:rPr>
                <w:i/>
                <w:iCs/>
              </w:rPr>
              <w:t> </w:t>
            </w:r>
          </w:p>
          <w:p w14:paraId="5CE39A8B" w14:textId="4DEAA0C7" w:rsidR="00057094" w:rsidRPr="00057094" w:rsidRDefault="00057094" w:rsidP="00D92979">
            <w:pPr>
              <w:spacing w:line="360" w:lineRule="auto"/>
              <w:jc w:val="both"/>
              <w:rPr>
                <w:i/>
                <w:iCs/>
              </w:rPr>
            </w:pPr>
            <w:r w:rsidRPr="00D92979">
              <w:rPr>
                <w:i/>
                <w:iCs/>
              </w:rPr>
              <w:t> </w:t>
            </w:r>
          </w:p>
        </w:tc>
        <w:tc>
          <w:tcPr>
            <w:tcW w:w="1673" w:type="dxa"/>
            <w:gridSpan w:val="2"/>
            <w:vMerge w:val="restart"/>
            <w:noWrap/>
            <w:hideMark/>
          </w:tcPr>
          <w:p w14:paraId="7D31074C" w14:textId="77777777" w:rsidR="00057094" w:rsidRPr="00D92979" w:rsidRDefault="00057094" w:rsidP="00D92979">
            <w:pPr>
              <w:spacing w:line="360" w:lineRule="auto"/>
              <w:jc w:val="both"/>
              <w:rPr>
                <w:b/>
                <w:bCs/>
              </w:rPr>
            </w:pPr>
            <w:r w:rsidRPr="00D92979">
              <w:rPr>
                <w:b/>
                <w:bCs/>
              </w:rPr>
              <w:t> </w:t>
            </w:r>
          </w:p>
          <w:p w14:paraId="5447CCA3" w14:textId="74D07BF9" w:rsidR="00057094" w:rsidRPr="00D92979" w:rsidRDefault="00057094" w:rsidP="00D92979">
            <w:pPr>
              <w:spacing w:line="360" w:lineRule="auto"/>
              <w:jc w:val="both"/>
              <w:rPr>
                <w:b/>
                <w:bCs/>
              </w:rPr>
            </w:pPr>
            <w:r w:rsidRPr="00D92979">
              <w:rPr>
                <w:b/>
                <w:bCs/>
              </w:rPr>
              <w:t> </w:t>
            </w:r>
          </w:p>
        </w:tc>
        <w:tc>
          <w:tcPr>
            <w:tcW w:w="837" w:type="dxa"/>
            <w:noWrap/>
            <w:hideMark/>
          </w:tcPr>
          <w:p w14:paraId="61826766" w14:textId="77777777" w:rsidR="00057094" w:rsidRPr="00D92979" w:rsidRDefault="00057094" w:rsidP="00D92979">
            <w:pPr>
              <w:spacing w:line="360" w:lineRule="auto"/>
              <w:jc w:val="both"/>
              <w:rPr>
                <w:i/>
                <w:iCs/>
              </w:rPr>
            </w:pPr>
            <w:r w:rsidRPr="00D92979">
              <w:rPr>
                <w:i/>
                <w:iCs/>
              </w:rPr>
              <w:t>D-stat</w:t>
            </w:r>
          </w:p>
        </w:tc>
        <w:tc>
          <w:tcPr>
            <w:tcW w:w="837" w:type="dxa"/>
            <w:noWrap/>
            <w:hideMark/>
          </w:tcPr>
          <w:p w14:paraId="62C59A41" w14:textId="0043E7D8" w:rsidR="00057094" w:rsidRPr="00D92979" w:rsidRDefault="00057094" w:rsidP="00D92979">
            <w:pPr>
              <w:spacing w:line="360" w:lineRule="auto"/>
              <w:jc w:val="both"/>
            </w:pPr>
            <w:r w:rsidRPr="00D92979">
              <w:t>0.037</w:t>
            </w:r>
          </w:p>
        </w:tc>
      </w:tr>
      <w:tr w:rsidR="00057094" w:rsidRPr="00D92979" w14:paraId="7F87139B" w14:textId="77777777" w:rsidTr="00057094">
        <w:trPr>
          <w:trHeight w:val="600"/>
        </w:trPr>
        <w:tc>
          <w:tcPr>
            <w:tcW w:w="1970" w:type="dxa"/>
            <w:vMerge/>
            <w:shd w:val="clear" w:color="auto" w:fill="E7E6E6" w:themeFill="background2"/>
            <w:hideMark/>
          </w:tcPr>
          <w:p w14:paraId="26F046A3" w14:textId="77777777" w:rsidR="00057094" w:rsidRPr="00D92979" w:rsidRDefault="00057094" w:rsidP="00D92979">
            <w:pPr>
              <w:spacing w:line="360" w:lineRule="auto"/>
              <w:jc w:val="both"/>
              <w:rPr>
                <w:b/>
                <w:bCs/>
              </w:rPr>
            </w:pPr>
          </w:p>
        </w:tc>
        <w:tc>
          <w:tcPr>
            <w:tcW w:w="1713" w:type="dxa"/>
            <w:gridSpan w:val="2"/>
            <w:vMerge/>
            <w:noWrap/>
            <w:hideMark/>
          </w:tcPr>
          <w:p w14:paraId="2C7F198A" w14:textId="534DDA2D" w:rsidR="00057094" w:rsidRPr="00D92979" w:rsidRDefault="00057094" w:rsidP="00D92979">
            <w:pPr>
              <w:spacing w:line="360" w:lineRule="auto"/>
              <w:jc w:val="both"/>
            </w:pPr>
          </w:p>
        </w:tc>
        <w:tc>
          <w:tcPr>
            <w:tcW w:w="1645" w:type="dxa"/>
            <w:gridSpan w:val="2"/>
            <w:vMerge/>
            <w:noWrap/>
            <w:hideMark/>
          </w:tcPr>
          <w:p w14:paraId="5CC0CD18" w14:textId="3FDF6DDB" w:rsidR="00057094" w:rsidRPr="00D92979" w:rsidRDefault="00057094" w:rsidP="00D92979">
            <w:pPr>
              <w:spacing w:line="360" w:lineRule="auto"/>
              <w:jc w:val="both"/>
            </w:pPr>
          </w:p>
        </w:tc>
        <w:tc>
          <w:tcPr>
            <w:tcW w:w="1675" w:type="dxa"/>
            <w:gridSpan w:val="2"/>
            <w:vMerge/>
            <w:noWrap/>
            <w:hideMark/>
          </w:tcPr>
          <w:p w14:paraId="7F7F5615" w14:textId="26132A59" w:rsidR="00057094" w:rsidRPr="00D92979" w:rsidRDefault="00057094" w:rsidP="00D92979">
            <w:pPr>
              <w:spacing w:line="360" w:lineRule="auto"/>
              <w:jc w:val="both"/>
            </w:pPr>
          </w:p>
        </w:tc>
        <w:tc>
          <w:tcPr>
            <w:tcW w:w="1673" w:type="dxa"/>
            <w:gridSpan w:val="2"/>
            <w:vMerge/>
            <w:noWrap/>
            <w:hideMark/>
          </w:tcPr>
          <w:p w14:paraId="1C6B3ADA" w14:textId="3B537F14" w:rsidR="00057094" w:rsidRPr="00D92979" w:rsidRDefault="00057094" w:rsidP="00D92979">
            <w:pPr>
              <w:spacing w:line="360" w:lineRule="auto"/>
              <w:jc w:val="both"/>
              <w:rPr>
                <w:b/>
                <w:bCs/>
              </w:rPr>
            </w:pPr>
          </w:p>
        </w:tc>
        <w:tc>
          <w:tcPr>
            <w:tcW w:w="837" w:type="dxa"/>
            <w:noWrap/>
            <w:hideMark/>
          </w:tcPr>
          <w:p w14:paraId="58BD8DAB" w14:textId="77777777" w:rsidR="00057094" w:rsidRPr="00D92979" w:rsidRDefault="00057094" w:rsidP="00D92979">
            <w:pPr>
              <w:spacing w:line="360" w:lineRule="auto"/>
              <w:jc w:val="both"/>
              <w:rPr>
                <w:i/>
                <w:iCs/>
              </w:rPr>
            </w:pPr>
            <w:r w:rsidRPr="00D92979">
              <w:rPr>
                <w:i/>
                <w:iCs/>
              </w:rPr>
              <w:t>D-crit</w:t>
            </w:r>
          </w:p>
        </w:tc>
        <w:tc>
          <w:tcPr>
            <w:tcW w:w="837" w:type="dxa"/>
            <w:noWrap/>
            <w:hideMark/>
          </w:tcPr>
          <w:p w14:paraId="7AF0B61B" w14:textId="5C788FFF" w:rsidR="00057094" w:rsidRPr="00D92979" w:rsidRDefault="00057094" w:rsidP="00D92979">
            <w:pPr>
              <w:spacing w:line="360" w:lineRule="auto"/>
              <w:jc w:val="both"/>
            </w:pPr>
            <w:r w:rsidRPr="00D92979">
              <w:t>0.105</w:t>
            </w:r>
          </w:p>
        </w:tc>
      </w:tr>
      <w:tr w:rsidR="003F23A0" w:rsidRPr="00D92979" w14:paraId="6384A2D9" w14:textId="77777777" w:rsidTr="00057094">
        <w:trPr>
          <w:gridAfter w:val="6"/>
          <w:wAfter w:w="5022" w:type="dxa"/>
          <w:trHeight w:val="1200"/>
        </w:trPr>
        <w:tc>
          <w:tcPr>
            <w:tcW w:w="1970" w:type="dxa"/>
            <w:shd w:val="clear" w:color="auto" w:fill="E7E6E6" w:themeFill="background2"/>
            <w:noWrap/>
            <w:vAlign w:val="center"/>
            <w:hideMark/>
          </w:tcPr>
          <w:p w14:paraId="7C080D6D" w14:textId="77777777" w:rsidR="003F23A0" w:rsidRPr="00D92979" w:rsidRDefault="003F23A0" w:rsidP="00057094">
            <w:pPr>
              <w:spacing w:line="360" w:lineRule="auto"/>
              <w:jc w:val="center"/>
              <w:rPr>
                <w:b/>
                <w:bCs/>
              </w:rPr>
            </w:pPr>
            <w:r w:rsidRPr="00D92979">
              <w:rPr>
                <w:b/>
                <w:bCs/>
              </w:rPr>
              <w:t>b</w:t>
            </w:r>
          </w:p>
        </w:tc>
        <w:tc>
          <w:tcPr>
            <w:tcW w:w="1716" w:type="dxa"/>
            <w:gridSpan w:val="2"/>
            <w:shd w:val="clear" w:color="auto" w:fill="E7E6E6" w:themeFill="background2"/>
            <w:noWrap/>
            <w:vAlign w:val="center"/>
            <w:hideMark/>
          </w:tcPr>
          <w:p w14:paraId="5BF812FF" w14:textId="77777777" w:rsidR="003F23A0" w:rsidRPr="00D92979" w:rsidRDefault="003F23A0" w:rsidP="00057094">
            <w:pPr>
              <w:spacing w:line="360" w:lineRule="auto"/>
              <w:jc w:val="center"/>
              <w:rPr>
                <w:b/>
                <w:bCs/>
              </w:rPr>
            </w:pPr>
            <w:proofErr w:type="spellStart"/>
            <w:r w:rsidRPr="00D92979">
              <w:rPr>
                <w:b/>
                <w:bCs/>
              </w:rPr>
              <w:t>Loc</w:t>
            </w:r>
            <w:proofErr w:type="spellEnd"/>
            <w:r w:rsidRPr="00D92979">
              <w:rPr>
                <w:b/>
                <w:bCs/>
              </w:rPr>
              <w:t xml:space="preserve"> 5.3</w:t>
            </w:r>
          </w:p>
        </w:tc>
        <w:tc>
          <w:tcPr>
            <w:tcW w:w="1642" w:type="dxa"/>
            <w:gridSpan w:val="2"/>
            <w:shd w:val="clear" w:color="auto" w:fill="E7E6E6" w:themeFill="background2"/>
            <w:noWrap/>
            <w:vAlign w:val="center"/>
            <w:hideMark/>
          </w:tcPr>
          <w:p w14:paraId="56FD98FA" w14:textId="77777777" w:rsidR="003F23A0" w:rsidRPr="00D92979" w:rsidRDefault="003F23A0" w:rsidP="00057094">
            <w:pPr>
              <w:spacing w:line="360" w:lineRule="auto"/>
              <w:jc w:val="center"/>
              <w:rPr>
                <w:b/>
                <w:bCs/>
              </w:rPr>
            </w:pPr>
            <w:proofErr w:type="spellStart"/>
            <w:r w:rsidRPr="00D92979">
              <w:rPr>
                <w:b/>
                <w:bCs/>
              </w:rPr>
              <w:t>Loc</w:t>
            </w:r>
            <w:proofErr w:type="spellEnd"/>
            <w:r w:rsidRPr="00D92979">
              <w:rPr>
                <w:b/>
                <w:bCs/>
              </w:rPr>
              <w:t xml:space="preserve"> 6.2</w:t>
            </w:r>
          </w:p>
        </w:tc>
      </w:tr>
      <w:tr w:rsidR="00057094" w:rsidRPr="00D92979" w14:paraId="7A6AE3E3" w14:textId="77777777" w:rsidTr="00057094">
        <w:trPr>
          <w:gridAfter w:val="6"/>
          <w:wAfter w:w="5022" w:type="dxa"/>
          <w:trHeight w:val="600"/>
        </w:trPr>
        <w:tc>
          <w:tcPr>
            <w:tcW w:w="1970" w:type="dxa"/>
            <w:vMerge w:val="restart"/>
            <w:shd w:val="clear" w:color="auto" w:fill="E7E6E6" w:themeFill="background2"/>
            <w:noWrap/>
            <w:vAlign w:val="center"/>
            <w:hideMark/>
          </w:tcPr>
          <w:p w14:paraId="72684BED" w14:textId="77777777" w:rsidR="003F23A0" w:rsidRPr="00D92979" w:rsidRDefault="003F23A0" w:rsidP="00057094">
            <w:pPr>
              <w:spacing w:line="360" w:lineRule="auto"/>
              <w:jc w:val="center"/>
              <w:rPr>
                <w:b/>
                <w:bCs/>
              </w:rPr>
            </w:pPr>
            <w:proofErr w:type="spellStart"/>
            <w:r w:rsidRPr="00D92979">
              <w:rPr>
                <w:b/>
                <w:bCs/>
              </w:rPr>
              <w:t>Loc</w:t>
            </w:r>
            <w:proofErr w:type="spellEnd"/>
            <w:r w:rsidRPr="00D92979">
              <w:rPr>
                <w:b/>
                <w:bCs/>
              </w:rPr>
              <w:t xml:space="preserve"> 5.2</w:t>
            </w:r>
          </w:p>
        </w:tc>
        <w:tc>
          <w:tcPr>
            <w:tcW w:w="838" w:type="dxa"/>
            <w:noWrap/>
            <w:hideMark/>
          </w:tcPr>
          <w:p w14:paraId="2635AEEC" w14:textId="77777777" w:rsidR="003F23A0" w:rsidRPr="00057094" w:rsidRDefault="003F23A0" w:rsidP="00D92979">
            <w:pPr>
              <w:spacing w:line="360" w:lineRule="auto"/>
              <w:jc w:val="both"/>
            </w:pPr>
            <w:r w:rsidRPr="00057094">
              <w:t>D-stat</w:t>
            </w:r>
          </w:p>
        </w:tc>
        <w:tc>
          <w:tcPr>
            <w:tcW w:w="878" w:type="dxa"/>
            <w:noWrap/>
            <w:hideMark/>
          </w:tcPr>
          <w:p w14:paraId="748455E5" w14:textId="77777777" w:rsidR="003F23A0" w:rsidRPr="00D92979" w:rsidRDefault="003F23A0" w:rsidP="00D92979">
            <w:pPr>
              <w:spacing w:line="360" w:lineRule="auto"/>
              <w:jc w:val="both"/>
            </w:pPr>
            <w:r w:rsidRPr="00D92979">
              <w:t>0.2000</w:t>
            </w:r>
          </w:p>
        </w:tc>
        <w:tc>
          <w:tcPr>
            <w:tcW w:w="801" w:type="dxa"/>
            <w:noWrap/>
            <w:hideMark/>
          </w:tcPr>
          <w:p w14:paraId="13E01AF2" w14:textId="77777777" w:rsidR="003F23A0" w:rsidRPr="00D92979" w:rsidRDefault="003F23A0" w:rsidP="00D92979">
            <w:pPr>
              <w:spacing w:line="360" w:lineRule="auto"/>
              <w:jc w:val="both"/>
              <w:rPr>
                <w:i/>
                <w:iCs/>
              </w:rPr>
            </w:pPr>
            <w:r w:rsidRPr="00D92979">
              <w:rPr>
                <w:i/>
                <w:iCs/>
              </w:rPr>
              <w:t>D-stat</w:t>
            </w:r>
          </w:p>
        </w:tc>
        <w:tc>
          <w:tcPr>
            <w:tcW w:w="841" w:type="dxa"/>
            <w:noWrap/>
            <w:hideMark/>
          </w:tcPr>
          <w:p w14:paraId="177666FF" w14:textId="77777777" w:rsidR="003F23A0" w:rsidRPr="00D92979" w:rsidRDefault="003F23A0" w:rsidP="00D92979">
            <w:pPr>
              <w:spacing w:line="360" w:lineRule="auto"/>
              <w:jc w:val="both"/>
            </w:pPr>
            <w:r w:rsidRPr="00D92979">
              <w:t>0.1661</w:t>
            </w:r>
          </w:p>
        </w:tc>
      </w:tr>
      <w:tr w:rsidR="00057094" w:rsidRPr="00D92979" w14:paraId="52F672A9" w14:textId="77777777" w:rsidTr="00057094">
        <w:trPr>
          <w:gridAfter w:val="6"/>
          <w:wAfter w:w="5022" w:type="dxa"/>
          <w:trHeight w:val="600"/>
        </w:trPr>
        <w:tc>
          <w:tcPr>
            <w:tcW w:w="1970" w:type="dxa"/>
            <w:vMerge/>
            <w:shd w:val="clear" w:color="auto" w:fill="E7E6E6" w:themeFill="background2"/>
            <w:hideMark/>
          </w:tcPr>
          <w:p w14:paraId="71B56410" w14:textId="77777777" w:rsidR="003F23A0" w:rsidRPr="00D92979" w:rsidRDefault="003F23A0" w:rsidP="00D92979">
            <w:pPr>
              <w:spacing w:line="360" w:lineRule="auto"/>
              <w:jc w:val="both"/>
              <w:rPr>
                <w:b/>
                <w:bCs/>
              </w:rPr>
            </w:pPr>
          </w:p>
        </w:tc>
        <w:tc>
          <w:tcPr>
            <w:tcW w:w="838" w:type="dxa"/>
            <w:noWrap/>
            <w:hideMark/>
          </w:tcPr>
          <w:p w14:paraId="56CCA988" w14:textId="77777777" w:rsidR="003F23A0" w:rsidRPr="00057094" w:rsidRDefault="003F23A0" w:rsidP="00D92979">
            <w:pPr>
              <w:spacing w:line="360" w:lineRule="auto"/>
              <w:jc w:val="both"/>
            </w:pPr>
            <w:r w:rsidRPr="00057094">
              <w:t>D-crit</w:t>
            </w:r>
          </w:p>
        </w:tc>
        <w:tc>
          <w:tcPr>
            <w:tcW w:w="878" w:type="dxa"/>
            <w:noWrap/>
            <w:hideMark/>
          </w:tcPr>
          <w:p w14:paraId="049099A8" w14:textId="77777777" w:rsidR="003F23A0" w:rsidRPr="00D92979" w:rsidRDefault="003F23A0" w:rsidP="00D92979">
            <w:pPr>
              <w:spacing w:line="360" w:lineRule="auto"/>
              <w:jc w:val="both"/>
            </w:pPr>
            <w:r w:rsidRPr="00D92979">
              <w:t>0.1651</w:t>
            </w:r>
          </w:p>
        </w:tc>
        <w:tc>
          <w:tcPr>
            <w:tcW w:w="801" w:type="dxa"/>
            <w:noWrap/>
            <w:hideMark/>
          </w:tcPr>
          <w:p w14:paraId="3A636DF1" w14:textId="77777777" w:rsidR="003F23A0" w:rsidRPr="00D92979" w:rsidRDefault="003F23A0" w:rsidP="00D92979">
            <w:pPr>
              <w:spacing w:line="360" w:lineRule="auto"/>
              <w:jc w:val="both"/>
              <w:rPr>
                <w:i/>
                <w:iCs/>
              </w:rPr>
            </w:pPr>
            <w:r w:rsidRPr="00D92979">
              <w:rPr>
                <w:i/>
                <w:iCs/>
              </w:rPr>
              <w:t>D-crit</w:t>
            </w:r>
          </w:p>
        </w:tc>
        <w:tc>
          <w:tcPr>
            <w:tcW w:w="841" w:type="dxa"/>
            <w:noWrap/>
            <w:hideMark/>
          </w:tcPr>
          <w:p w14:paraId="137D7AF7" w14:textId="77777777" w:rsidR="003F23A0" w:rsidRPr="00D92979" w:rsidRDefault="003F23A0" w:rsidP="00D92979">
            <w:pPr>
              <w:spacing w:line="360" w:lineRule="auto"/>
              <w:jc w:val="both"/>
            </w:pPr>
            <w:r w:rsidRPr="00D92979">
              <w:t>0.1565</w:t>
            </w:r>
          </w:p>
        </w:tc>
      </w:tr>
    </w:tbl>
    <w:p w14:paraId="00CC469C" w14:textId="02CF2E14" w:rsidR="00D92979" w:rsidRDefault="00D92979" w:rsidP="00B26C48">
      <w:pPr>
        <w:spacing w:line="360" w:lineRule="auto"/>
        <w:jc w:val="both"/>
      </w:pPr>
    </w:p>
    <w:p w14:paraId="61277567" w14:textId="778DC1E0" w:rsidR="00057094" w:rsidRPr="00A96151" w:rsidRDefault="00057094" w:rsidP="00B26C48">
      <w:pPr>
        <w:spacing w:line="360" w:lineRule="auto"/>
        <w:jc w:val="both"/>
      </w:pPr>
      <w:r>
        <w:t xml:space="preserve">Table </w:t>
      </w:r>
      <w:r>
        <w:t>S2</w:t>
      </w:r>
      <w:r>
        <w:t xml:space="preserve">. – D-stat and D-crit values of </w:t>
      </w:r>
      <w:r w:rsidRPr="00F019C6">
        <w:t>Kolmogorov-Smirnov</w:t>
      </w:r>
      <w:r>
        <w:t xml:space="preserve"> (KS) tests performed </w:t>
      </w:r>
      <w:proofErr w:type="gramStart"/>
      <w:r>
        <w:t>on:</w:t>
      </w:r>
      <w:proofErr w:type="gramEnd"/>
      <w:r>
        <w:t xml:space="preserve"> a) distributions of reconstructed palaeoslope between each member of the Pennant Sandstone and the complete dataset of reconstructed </w:t>
      </w:r>
      <w:proofErr w:type="spellStart"/>
      <w:r>
        <w:t>palaeoslopes</w:t>
      </w:r>
      <w:proofErr w:type="spellEnd"/>
      <w:r>
        <w:t xml:space="preserve"> (</w:t>
      </w:r>
      <w:r w:rsidRPr="00D7384D">
        <w:t>α</w:t>
      </w:r>
      <w:r>
        <w:t xml:space="preserve"> = 0.05) and b) distributions of reconstructed palaeoslope between three localities of the </w:t>
      </w:r>
      <w:proofErr w:type="spellStart"/>
      <w:r>
        <w:t>Brithdir</w:t>
      </w:r>
      <w:proofErr w:type="spellEnd"/>
      <w:r>
        <w:t xml:space="preserve"> Member (see Fig 7, main text, for locations). Distributions are considered significantly different to each other if D-stat &gt; D-crit.</w:t>
      </w:r>
    </w:p>
    <w:p w14:paraId="75DD2969" w14:textId="1EA0F335" w:rsidR="000C1022" w:rsidRDefault="000C1022" w:rsidP="00B26C48">
      <w:pPr>
        <w:spacing w:line="360" w:lineRule="auto"/>
        <w:jc w:val="both"/>
        <w:rPr>
          <w:b/>
          <w:bCs/>
        </w:rPr>
      </w:pPr>
      <w:r>
        <w:rPr>
          <w:b/>
          <w:bCs/>
        </w:rPr>
        <w:t>References:</w:t>
      </w:r>
    </w:p>
    <w:p w14:paraId="119CD0F9" w14:textId="21B23F6D" w:rsidR="004C0A1E" w:rsidRDefault="0028284C" w:rsidP="004C0A1E">
      <w:pPr>
        <w:spacing w:after="0" w:line="360" w:lineRule="auto"/>
        <w:rPr>
          <w:rFonts w:eastAsia="Times New Roman" w:cstheme="minorHAnsi"/>
          <w:lang w:eastAsia="en-GB"/>
        </w:rPr>
      </w:pPr>
      <w:r w:rsidRPr="00F40B5F">
        <w:rPr>
          <w:rFonts w:eastAsia="Times New Roman" w:cstheme="minorHAnsi"/>
          <w:lang w:eastAsia="en-GB"/>
        </w:rPr>
        <w:t xml:space="preserve">Bradley, R. W., &amp; </w:t>
      </w:r>
      <w:proofErr w:type="spellStart"/>
      <w:r w:rsidRPr="00F40B5F">
        <w:rPr>
          <w:rFonts w:eastAsia="Times New Roman" w:cstheme="minorHAnsi"/>
          <w:lang w:eastAsia="en-GB"/>
        </w:rPr>
        <w:t>Venditti</w:t>
      </w:r>
      <w:proofErr w:type="spellEnd"/>
      <w:r w:rsidRPr="00F40B5F">
        <w:rPr>
          <w:rFonts w:eastAsia="Times New Roman" w:cstheme="minorHAnsi"/>
          <w:lang w:eastAsia="en-GB"/>
        </w:rPr>
        <w:t xml:space="preserve">, J. G. 2017. </w:t>
      </w:r>
      <w:proofErr w:type="spellStart"/>
      <w:r w:rsidRPr="00F40B5F">
        <w:rPr>
          <w:rFonts w:eastAsia="Times New Roman" w:cstheme="minorHAnsi"/>
          <w:lang w:eastAsia="en-GB"/>
        </w:rPr>
        <w:t>Reevaluating</w:t>
      </w:r>
      <w:proofErr w:type="spellEnd"/>
      <w:r w:rsidRPr="00F40B5F">
        <w:rPr>
          <w:rFonts w:eastAsia="Times New Roman" w:cstheme="minorHAnsi"/>
          <w:lang w:eastAsia="en-GB"/>
        </w:rPr>
        <w:t xml:space="preserve"> dune scaling relations. In </w:t>
      </w:r>
      <w:r w:rsidRPr="00F40B5F">
        <w:rPr>
          <w:rFonts w:eastAsia="Times New Roman" w:cstheme="minorHAnsi"/>
          <w:i/>
          <w:iCs/>
          <w:lang w:eastAsia="en-GB"/>
        </w:rPr>
        <w:t>Earth-Science Reviews</w:t>
      </w:r>
      <w:r w:rsidRPr="00F40B5F">
        <w:rPr>
          <w:rFonts w:eastAsia="Times New Roman" w:cstheme="minorHAnsi"/>
          <w:lang w:eastAsia="en-GB"/>
        </w:rPr>
        <w:t xml:space="preserve"> (Vol. 165, pp. 356–376). Elsevier B.V. </w:t>
      </w:r>
      <w:hyperlink r:id="rId8" w:history="1">
        <w:r w:rsidRPr="0068331F">
          <w:rPr>
            <w:rStyle w:val="Hyperlink"/>
            <w:rFonts w:eastAsia="Times New Roman" w:cstheme="minorHAnsi"/>
            <w:lang w:eastAsia="en-GB"/>
          </w:rPr>
          <w:t>https://doi.org/10.1016/j.earscirev.2016.11.004</w:t>
        </w:r>
      </w:hyperlink>
    </w:p>
    <w:p w14:paraId="69CDD26C" w14:textId="77777777" w:rsidR="0028284C" w:rsidRDefault="0028284C" w:rsidP="004C0A1E">
      <w:pPr>
        <w:spacing w:after="0" w:line="360" w:lineRule="auto"/>
        <w:rPr>
          <w:rFonts w:eastAsia="Times New Roman" w:cstheme="minorHAnsi"/>
          <w:lang w:eastAsia="en-GB"/>
        </w:rPr>
      </w:pPr>
    </w:p>
    <w:p w14:paraId="56641353" w14:textId="01C7CFCF" w:rsidR="000C1022" w:rsidRDefault="004C0A1E" w:rsidP="00742236">
      <w:pPr>
        <w:spacing w:after="0" w:line="360" w:lineRule="auto"/>
        <w:rPr>
          <w:rFonts w:eastAsia="Times New Roman" w:cstheme="minorHAnsi"/>
          <w:lang w:eastAsia="en-GB"/>
        </w:rPr>
      </w:pPr>
      <w:proofErr w:type="spellStart"/>
      <w:r w:rsidRPr="00F40B5F">
        <w:rPr>
          <w:rFonts w:eastAsia="Times New Roman" w:cstheme="minorHAnsi"/>
          <w:lang w:eastAsia="en-GB"/>
        </w:rPr>
        <w:t>Leclair</w:t>
      </w:r>
      <w:proofErr w:type="spellEnd"/>
      <w:r w:rsidRPr="00F40B5F">
        <w:rPr>
          <w:rFonts w:eastAsia="Times New Roman" w:cstheme="minorHAnsi"/>
          <w:lang w:eastAsia="en-GB"/>
        </w:rPr>
        <w:t xml:space="preserve">, S. F., &amp; Bridge, J. S. 2001. Quantitative Interpretation of Sedimentary Structures Formed by River Dunes. Journal of Sedimentary Research; 71 (5): 713–716. </w:t>
      </w:r>
      <w:hyperlink r:id="rId9" w:history="1">
        <w:r w:rsidR="008A4BF6" w:rsidRPr="00400661">
          <w:rPr>
            <w:rStyle w:val="Hyperlink"/>
            <w:rFonts w:eastAsia="Times New Roman" w:cstheme="minorHAnsi"/>
            <w:lang w:eastAsia="en-GB"/>
          </w:rPr>
          <w:t>https://doi.org/10.1306/2DC40962-0E47-11D7-8643000102C1865D</w:t>
        </w:r>
      </w:hyperlink>
    </w:p>
    <w:p w14:paraId="2D5F72C4" w14:textId="7EA9BEB4" w:rsidR="008A4BF6" w:rsidRPr="00900287" w:rsidRDefault="008A4BF6" w:rsidP="00900287">
      <w:pPr>
        <w:spacing w:line="360" w:lineRule="auto"/>
        <w:jc w:val="both"/>
      </w:pPr>
    </w:p>
    <w:sectPr w:rsidR="008A4BF6" w:rsidRPr="00900287" w:rsidSect="00211F89">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05B05"/>
    <w:multiLevelType w:val="hybridMultilevel"/>
    <w:tmpl w:val="D0200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1842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89"/>
    <w:rsid w:val="00014104"/>
    <w:rsid w:val="000407F8"/>
    <w:rsid w:val="00057094"/>
    <w:rsid w:val="00067948"/>
    <w:rsid w:val="000C1022"/>
    <w:rsid w:val="00211F89"/>
    <w:rsid w:val="00221D65"/>
    <w:rsid w:val="00223353"/>
    <w:rsid w:val="002250EC"/>
    <w:rsid w:val="0025325F"/>
    <w:rsid w:val="00273C81"/>
    <w:rsid w:val="0028284C"/>
    <w:rsid w:val="00282947"/>
    <w:rsid w:val="002A5706"/>
    <w:rsid w:val="002D6225"/>
    <w:rsid w:val="002F45AD"/>
    <w:rsid w:val="00317059"/>
    <w:rsid w:val="0034596B"/>
    <w:rsid w:val="00351A1C"/>
    <w:rsid w:val="003916CC"/>
    <w:rsid w:val="003F23A0"/>
    <w:rsid w:val="00477DE6"/>
    <w:rsid w:val="004A4393"/>
    <w:rsid w:val="004C0A1E"/>
    <w:rsid w:val="004C33B8"/>
    <w:rsid w:val="005229FE"/>
    <w:rsid w:val="00542360"/>
    <w:rsid w:val="005464DB"/>
    <w:rsid w:val="005745E4"/>
    <w:rsid w:val="005759C3"/>
    <w:rsid w:val="00624636"/>
    <w:rsid w:val="00624DB6"/>
    <w:rsid w:val="006F0D95"/>
    <w:rsid w:val="00702B6C"/>
    <w:rsid w:val="00732848"/>
    <w:rsid w:val="00742236"/>
    <w:rsid w:val="00745886"/>
    <w:rsid w:val="007A44E9"/>
    <w:rsid w:val="00806282"/>
    <w:rsid w:val="008555A0"/>
    <w:rsid w:val="00892D80"/>
    <w:rsid w:val="008A4BF6"/>
    <w:rsid w:val="008A4D54"/>
    <w:rsid w:val="008E565A"/>
    <w:rsid w:val="00900287"/>
    <w:rsid w:val="00955766"/>
    <w:rsid w:val="009F4F01"/>
    <w:rsid w:val="00A1516D"/>
    <w:rsid w:val="00A33777"/>
    <w:rsid w:val="00A96151"/>
    <w:rsid w:val="00AA6A5B"/>
    <w:rsid w:val="00AD052C"/>
    <w:rsid w:val="00B068D4"/>
    <w:rsid w:val="00B1027C"/>
    <w:rsid w:val="00B26C48"/>
    <w:rsid w:val="00BB4610"/>
    <w:rsid w:val="00BD781C"/>
    <w:rsid w:val="00C16D46"/>
    <w:rsid w:val="00C235BD"/>
    <w:rsid w:val="00CB5A8C"/>
    <w:rsid w:val="00CB788B"/>
    <w:rsid w:val="00CD07CC"/>
    <w:rsid w:val="00CF4CB9"/>
    <w:rsid w:val="00D37119"/>
    <w:rsid w:val="00D43F2F"/>
    <w:rsid w:val="00D471C8"/>
    <w:rsid w:val="00D92979"/>
    <w:rsid w:val="00DA5D05"/>
    <w:rsid w:val="00DD3F68"/>
    <w:rsid w:val="00DF6E08"/>
    <w:rsid w:val="00E31536"/>
    <w:rsid w:val="00E3486C"/>
    <w:rsid w:val="00E477B9"/>
    <w:rsid w:val="00E63FEA"/>
    <w:rsid w:val="00EE2510"/>
    <w:rsid w:val="00F226C4"/>
    <w:rsid w:val="00F3212F"/>
    <w:rsid w:val="00F34D6D"/>
    <w:rsid w:val="00F47807"/>
    <w:rsid w:val="00FA1E99"/>
    <w:rsid w:val="00FB56E4"/>
    <w:rsid w:val="00FB7E56"/>
    <w:rsid w:val="00FF4423"/>
    <w:rsid w:val="00FF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1FB9"/>
  <w15:chartTrackingRefBased/>
  <w15:docId w15:val="{670EED81-6289-433A-AC1D-29A7A0B7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F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1F89"/>
    <w:rPr>
      <w:sz w:val="16"/>
      <w:szCs w:val="16"/>
    </w:rPr>
  </w:style>
  <w:style w:type="paragraph" w:styleId="CommentText">
    <w:name w:val="annotation text"/>
    <w:basedOn w:val="Normal"/>
    <w:link w:val="CommentTextChar"/>
    <w:uiPriority w:val="99"/>
    <w:unhideWhenUsed/>
    <w:rsid w:val="00211F89"/>
    <w:pPr>
      <w:spacing w:line="240" w:lineRule="auto"/>
    </w:pPr>
    <w:rPr>
      <w:sz w:val="20"/>
      <w:szCs w:val="20"/>
    </w:rPr>
  </w:style>
  <w:style w:type="character" w:customStyle="1" w:styleId="CommentTextChar">
    <w:name w:val="Comment Text Char"/>
    <w:basedOn w:val="DefaultParagraphFont"/>
    <w:link w:val="CommentText"/>
    <w:uiPriority w:val="99"/>
    <w:rsid w:val="00211F89"/>
    <w:rPr>
      <w:sz w:val="20"/>
      <w:szCs w:val="20"/>
    </w:rPr>
  </w:style>
  <w:style w:type="character" w:styleId="LineNumber">
    <w:name w:val="line number"/>
    <w:basedOn w:val="DefaultParagraphFont"/>
    <w:uiPriority w:val="99"/>
    <w:semiHidden/>
    <w:unhideWhenUsed/>
    <w:rsid w:val="00211F89"/>
  </w:style>
  <w:style w:type="paragraph" w:styleId="ListParagraph">
    <w:name w:val="List Paragraph"/>
    <w:basedOn w:val="Normal"/>
    <w:uiPriority w:val="34"/>
    <w:qFormat/>
    <w:rsid w:val="00211F89"/>
    <w:pPr>
      <w:ind w:left="720"/>
      <w:contextualSpacing/>
    </w:pPr>
  </w:style>
  <w:style w:type="table" w:styleId="TableGrid">
    <w:name w:val="Table Grid"/>
    <w:basedOn w:val="TableNormal"/>
    <w:uiPriority w:val="39"/>
    <w:rsid w:val="00E34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12F"/>
    <w:rPr>
      <w:color w:val="0563C1" w:themeColor="hyperlink"/>
      <w:u w:val="single"/>
    </w:rPr>
  </w:style>
  <w:style w:type="character" w:styleId="UnresolvedMention">
    <w:name w:val="Unresolved Mention"/>
    <w:basedOn w:val="DefaultParagraphFont"/>
    <w:uiPriority w:val="99"/>
    <w:semiHidden/>
    <w:unhideWhenUsed/>
    <w:rsid w:val="00F32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1221">
      <w:bodyDiv w:val="1"/>
      <w:marLeft w:val="0"/>
      <w:marRight w:val="0"/>
      <w:marTop w:val="0"/>
      <w:marBottom w:val="0"/>
      <w:divBdr>
        <w:top w:val="none" w:sz="0" w:space="0" w:color="auto"/>
        <w:left w:val="none" w:sz="0" w:space="0" w:color="auto"/>
        <w:bottom w:val="none" w:sz="0" w:space="0" w:color="auto"/>
        <w:right w:val="none" w:sz="0" w:space="0" w:color="auto"/>
      </w:divBdr>
    </w:div>
    <w:div w:id="163517080">
      <w:bodyDiv w:val="1"/>
      <w:marLeft w:val="0"/>
      <w:marRight w:val="0"/>
      <w:marTop w:val="0"/>
      <w:marBottom w:val="0"/>
      <w:divBdr>
        <w:top w:val="none" w:sz="0" w:space="0" w:color="auto"/>
        <w:left w:val="none" w:sz="0" w:space="0" w:color="auto"/>
        <w:bottom w:val="none" w:sz="0" w:space="0" w:color="auto"/>
        <w:right w:val="none" w:sz="0" w:space="0" w:color="auto"/>
      </w:divBdr>
    </w:div>
    <w:div w:id="449979582">
      <w:bodyDiv w:val="1"/>
      <w:marLeft w:val="0"/>
      <w:marRight w:val="0"/>
      <w:marTop w:val="0"/>
      <w:marBottom w:val="0"/>
      <w:divBdr>
        <w:top w:val="none" w:sz="0" w:space="0" w:color="auto"/>
        <w:left w:val="none" w:sz="0" w:space="0" w:color="auto"/>
        <w:bottom w:val="none" w:sz="0" w:space="0" w:color="auto"/>
        <w:right w:val="none" w:sz="0" w:space="0" w:color="auto"/>
      </w:divBdr>
    </w:div>
    <w:div w:id="21239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arscirev.2016.11.004"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306/2DC40962-0E47-11D7-8643000102C186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6" ma:contentTypeDescription="Create a new document." ma:contentTypeScope="" ma:versionID="72899df481516be7a53056df84e0bea8">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ed1e4f25846a0b37d61afbb6619300fe"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8c4553-6a3d-466f-a6fa-79c540e777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d095ff-fbf3-4681-b489-412dd21143bf}" ma:internalName="TaxCatchAll" ma:showField="CatchAllData" ma:web="991330b7-a67c-4846-8b6a-4c888ec257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0B9D1-4B0F-4A61-AAB7-B81802BFA484}">
  <ds:schemaRefs>
    <ds:schemaRef ds:uri="http://schemas.openxmlformats.org/officeDocument/2006/bibliography"/>
  </ds:schemaRefs>
</ds:datastoreItem>
</file>

<file path=customXml/itemProps2.xml><?xml version="1.0" encoding="utf-8"?>
<ds:datastoreItem xmlns:ds="http://schemas.openxmlformats.org/officeDocument/2006/customXml" ds:itemID="{9D20C618-8E27-451F-83DF-46406A5CA56E}"/>
</file>

<file path=customXml/itemProps3.xml><?xml version="1.0" encoding="utf-8"?>
<ds:datastoreItem xmlns:ds="http://schemas.openxmlformats.org/officeDocument/2006/customXml" ds:itemID="{823F2B08-E179-4C54-BDE2-7D3BAA5BED6B}"/>
</file>

<file path=docProps/app.xml><?xml version="1.0" encoding="utf-8"?>
<Properties xmlns="http://schemas.openxmlformats.org/officeDocument/2006/extended-properties" xmlns:vt="http://schemas.openxmlformats.org/officeDocument/2006/docPropsVTypes">
  <Template>Normal</Template>
  <TotalTime>211</TotalTime>
  <Pages>6</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dc:creator>
  <cp:keywords/>
  <dc:description/>
  <cp:lastModifiedBy>James Wood</cp:lastModifiedBy>
  <cp:revision>73</cp:revision>
  <dcterms:created xsi:type="dcterms:W3CDTF">2022-03-22T10:58:00Z</dcterms:created>
  <dcterms:modified xsi:type="dcterms:W3CDTF">2022-07-17T10:59:00Z</dcterms:modified>
</cp:coreProperties>
</file>