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6F4" w14:textId="42423E08" w:rsidR="00786A11" w:rsidRDefault="00786A11" w:rsidP="003031D9">
      <w:pPr>
        <w:spacing w:after="0" w:line="240" w:lineRule="auto"/>
        <w:rPr>
          <w:rFonts w:ascii="Arial" w:eastAsia="Calibri" w:hAnsi="Arial" w:cs="Arial"/>
          <w:b/>
          <w:bCs/>
          <w:sz w:val="24"/>
          <w:szCs w:val="24"/>
        </w:rPr>
      </w:pPr>
      <w:r w:rsidRPr="00D2458B">
        <w:rPr>
          <w:rFonts w:ascii="Arial" w:eastAsia="Calibri" w:hAnsi="Arial" w:cs="Arial"/>
          <w:b/>
          <w:bCs/>
          <w:sz w:val="24"/>
          <w:szCs w:val="24"/>
        </w:rPr>
        <w:t>Appendix A: Sample preparation</w:t>
      </w:r>
      <w:r w:rsidR="00FD53C3">
        <w:rPr>
          <w:rFonts w:ascii="Arial" w:eastAsia="Calibri" w:hAnsi="Arial" w:cs="Arial"/>
          <w:b/>
          <w:bCs/>
          <w:sz w:val="24"/>
          <w:szCs w:val="24"/>
        </w:rPr>
        <w:t xml:space="preserve"> and </w:t>
      </w:r>
      <w:r w:rsidRPr="00D2458B">
        <w:rPr>
          <w:rFonts w:ascii="Arial" w:eastAsia="Calibri" w:hAnsi="Arial" w:cs="Arial"/>
          <w:b/>
          <w:bCs/>
          <w:sz w:val="24"/>
          <w:szCs w:val="24"/>
        </w:rPr>
        <w:t>LA-ICP-MS analysis and session details</w:t>
      </w:r>
      <w:r w:rsidR="00DD55F5">
        <w:rPr>
          <w:rFonts w:ascii="Arial" w:eastAsia="Calibri" w:hAnsi="Arial" w:cs="Arial"/>
          <w:b/>
          <w:bCs/>
          <w:sz w:val="24"/>
          <w:szCs w:val="24"/>
        </w:rPr>
        <w:t xml:space="preserve"> (GeoSep</w:t>
      </w:r>
      <w:r w:rsidR="00FD53C3">
        <w:rPr>
          <w:rFonts w:ascii="Arial" w:eastAsia="Calibri" w:hAnsi="Arial" w:cs="Arial"/>
          <w:b/>
          <w:bCs/>
          <w:sz w:val="24"/>
          <w:szCs w:val="24"/>
        </w:rPr>
        <w:t xml:space="preserve"> methods only, samples Winkler-1, Franklin-1, SS-2, SS-4A, SS-5A, PR-1-5976m, PR-1-5977.9m, PR-1-5978.7m</w:t>
      </w:r>
      <w:r w:rsidR="00DD55F5">
        <w:rPr>
          <w:rFonts w:ascii="Arial" w:eastAsia="Calibri" w:hAnsi="Arial" w:cs="Arial"/>
          <w:b/>
          <w:bCs/>
          <w:sz w:val="24"/>
          <w:szCs w:val="24"/>
        </w:rPr>
        <w:t>)</w:t>
      </w:r>
    </w:p>
    <w:p w14:paraId="40973CA1" w14:textId="77777777" w:rsidR="00FD53C3" w:rsidRPr="00D2458B" w:rsidRDefault="00FD53C3" w:rsidP="003031D9">
      <w:pPr>
        <w:spacing w:after="0" w:line="240" w:lineRule="auto"/>
        <w:rPr>
          <w:rFonts w:ascii="Arial" w:eastAsia="Calibri" w:hAnsi="Arial" w:cs="Arial"/>
          <w:b/>
          <w:bCs/>
          <w:sz w:val="24"/>
          <w:szCs w:val="24"/>
        </w:rPr>
      </w:pPr>
    </w:p>
    <w:p w14:paraId="48EB7A19"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Mineral grains were isolated and prepared for LA-ICP-MS analysis using standard procedures combined with specific customized procedures described by Donelick </w:t>
      </w:r>
      <w:r w:rsidRPr="00D2458B">
        <w:rPr>
          <w:rFonts w:ascii="Arial" w:eastAsia="Calibri" w:hAnsi="Arial" w:cs="Arial"/>
          <w:i/>
          <w:iCs/>
          <w:sz w:val="24"/>
          <w:szCs w:val="24"/>
        </w:rPr>
        <w:t>et al.</w:t>
      </w:r>
      <w:r w:rsidRPr="00D2458B">
        <w:rPr>
          <w:rFonts w:ascii="Arial" w:eastAsia="Calibri" w:hAnsi="Arial" w:cs="Arial"/>
          <w:sz w:val="24"/>
          <w:szCs w:val="24"/>
        </w:rPr>
        <w:t xml:space="preserve"> (2010). Similar descriptions of the methods followed to produce and process zircon U/Pb data have been presented in Bradley </w:t>
      </w:r>
      <w:r w:rsidRPr="00D2458B">
        <w:rPr>
          <w:rFonts w:ascii="Arial" w:eastAsia="Calibri" w:hAnsi="Arial" w:cs="Arial"/>
          <w:i/>
          <w:iCs/>
          <w:sz w:val="24"/>
          <w:szCs w:val="24"/>
        </w:rPr>
        <w:t>et al.</w:t>
      </w:r>
      <w:r w:rsidRPr="00D2458B">
        <w:rPr>
          <w:rFonts w:ascii="Arial" w:eastAsia="Calibri" w:hAnsi="Arial" w:cs="Arial"/>
          <w:sz w:val="24"/>
          <w:szCs w:val="24"/>
        </w:rPr>
        <w:t xml:space="preserve"> (2009), Hults </w:t>
      </w:r>
      <w:r w:rsidRPr="00D2458B">
        <w:rPr>
          <w:rFonts w:ascii="Arial" w:eastAsia="Calibri" w:hAnsi="Arial" w:cs="Arial"/>
          <w:i/>
          <w:iCs/>
          <w:sz w:val="24"/>
          <w:szCs w:val="24"/>
        </w:rPr>
        <w:t>et al.</w:t>
      </w:r>
      <w:r w:rsidRPr="00D2458B">
        <w:rPr>
          <w:rFonts w:ascii="Arial" w:eastAsia="Calibri" w:hAnsi="Arial" w:cs="Arial"/>
          <w:sz w:val="24"/>
          <w:szCs w:val="24"/>
        </w:rPr>
        <w:t xml:space="preserve"> (2013), and Moore </w:t>
      </w:r>
    </w:p>
    <w:p w14:paraId="0CB7F869"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i/>
          <w:iCs/>
          <w:sz w:val="24"/>
          <w:szCs w:val="24"/>
        </w:rPr>
        <w:t>et al.</w:t>
      </w:r>
      <w:r w:rsidRPr="00D2458B">
        <w:rPr>
          <w:rFonts w:ascii="Arial" w:eastAsia="Calibri" w:hAnsi="Arial" w:cs="Arial"/>
          <w:sz w:val="24"/>
          <w:szCs w:val="24"/>
        </w:rPr>
        <w:t xml:space="preserve"> (2015). Zircons (both standards and unknowns) were mounted in epoxy wafers </w:t>
      </w:r>
    </w:p>
    <w:p w14:paraId="08C19A22" w14:textId="77777777"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and ground and polished to expose internal grain surfaces.</w:t>
      </w:r>
    </w:p>
    <w:p w14:paraId="0642B07E" w14:textId="77777777" w:rsidR="00786A11" w:rsidRDefault="00786A11" w:rsidP="003031D9">
      <w:pPr>
        <w:spacing w:after="0" w:line="240" w:lineRule="auto"/>
        <w:ind w:firstLine="1440"/>
        <w:rPr>
          <w:rFonts w:ascii="Arial" w:eastAsia="Calibri" w:hAnsi="Arial" w:cs="Arial"/>
          <w:sz w:val="24"/>
          <w:szCs w:val="24"/>
        </w:rPr>
      </w:pPr>
      <w:r w:rsidRPr="00D2458B">
        <w:rPr>
          <w:rFonts w:ascii="Arial" w:eastAsia="Calibri" w:hAnsi="Arial" w:cs="Arial"/>
          <w:sz w:val="24"/>
          <w:szCs w:val="24"/>
        </w:rPr>
        <w:t xml:space="preserve">Isotopic analyses were performed with a New Wave UP-213 laser ablation </w:t>
      </w:r>
    </w:p>
    <w:p w14:paraId="477996B5"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system in conjunction with an Agilent 7700x quadrapole </w:t>
      </w:r>
      <w:r>
        <w:rPr>
          <w:rFonts w:ascii="Arial" w:eastAsia="Calibri" w:hAnsi="Arial" w:cs="Arial"/>
          <w:sz w:val="24"/>
          <w:szCs w:val="24"/>
        </w:rPr>
        <w:t xml:space="preserve">LA-ICP </w:t>
      </w:r>
      <w:r w:rsidRPr="00D2458B">
        <w:rPr>
          <w:rFonts w:ascii="Arial" w:eastAsia="Calibri" w:hAnsi="Arial" w:cs="Arial"/>
          <w:sz w:val="24"/>
          <w:szCs w:val="24"/>
        </w:rPr>
        <w:t xml:space="preserve">mass spectrometer in </w:t>
      </w:r>
    </w:p>
    <w:p w14:paraId="1E977BCB"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the GeoAnalytical Lab at Washington State University. For all laser analyses, the beam </w:t>
      </w:r>
    </w:p>
    <w:p w14:paraId="3474CCA6"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diameter was 30 μm and the frequency was set at 5 Hz, yielding ablation pits ~12-15 μm deep. He and Ar gas were used to deliver the ablated material into the plasma source. Each analysis of 32 cycles took approximately 30 seconds to complete and consisted of a 6-second integration on peaks with the laser shutter closed (for background measurements) followed by a 24-second integration with the shutter open and the laser ablating zircon material. A 20-second delay occurred between analyses. </w:t>
      </w:r>
    </w:p>
    <w:p w14:paraId="7FDBD517" w14:textId="77777777"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The isotopes measured included </w:t>
      </w:r>
      <w:r w:rsidRPr="00D2458B">
        <w:rPr>
          <w:rFonts w:ascii="Arial" w:eastAsia="Calibri" w:hAnsi="Arial" w:cs="Arial"/>
          <w:sz w:val="24"/>
          <w:szCs w:val="24"/>
          <w:vertAlign w:val="superscript"/>
        </w:rPr>
        <w:t>202</w:t>
      </w:r>
      <w:r w:rsidRPr="00D2458B">
        <w:rPr>
          <w:rFonts w:ascii="Arial" w:eastAsia="Calibri" w:hAnsi="Arial" w:cs="Arial"/>
          <w:sz w:val="24"/>
          <w:szCs w:val="24"/>
        </w:rPr>
        <w:t xml:space="preserve">Hg, </w:t>
      </w:r>
      <w:r w:rsidRPr="00D2458B">
        <w:rPr>
          <w:rFonts w:ascii="Arial" w:eastAsia="Calibri" w:hAnsi="Arial" w:cs="Arial"/>
          <w:sz w:val="24"/>
          <w:szCs w:val="24"/>
          <w:vertAlign w:val="superscript"/>
        </w:rPr>
        <w:t>204</w:t>
      </w:r>
      <w:r w:rsidRPr="00D2458B">
        <w:rPr>
          <w:rFonts w:ascii="Arial" w:eastAsia="Calibri" w:hAnsi="Arial" w:cs="Arial"/>
          <w:sz w:val="24"/>
          <w:szCs w:val="24"/>
        </w:rPr>
        <w:t xml:space="preserve">(Hg + Pb), </w:t>
      </w:r>
      <w:r w:rsidRPr="00D2458B">
        <w:rPr>
          <w:rFonts w:ascii="Arial" w:eastAsia="Calibri" w:hAnsi="Arial" w:cs="Arial"/>
          <w:sz w:val="24"/>
          <w:szCs w:val="24"/>
          <w:vertAlign w:val="superscript"/>
        </w:rPr>
        <w:t>206</w:t>
      </w:r>
      <w:r w:rsidRPr="00D2458B">
        <w:rPr>
          <w:rFonts w:ascii="Arial" w:eastAsia="Calibri" w:hAnsi="Arial" w:cs="Arial"/>
          <w:sz w:val="24"/>
          <w:szCs w:val="24"/>
        </w:rPr>
        <w:t xml:space="preserve">Pb, </w:t>
      </w:r>
      <w:r w:rsidRPr="00D2458B">
        <w:rPr>
          <w:rFonts w:ascii="Arial" w:eastAsia="Calibri" w:hAnsi="Arial" w:cs="Arial"/>
          <w:sz w:val="24"/>
          <w:szCs w:val="24"/>
          <w:vertAlign w:val="superscript"/>
        </w:rPr>
        <w:t>207</w:t>
      </w:r>
      <w:r w:rsidRPr="00D2458B">
        <w:rPr>
          <w:rFonts w:ascii="Arial" w:eastAsia="Calibri" w:hAnsi="Arial" w:cs="Arial"/>
          <w:sz w:val="24"/>
          <w:szCs w:val="24"/>
        </w:rPr>
        <w:t xml:space="preserve">Pb, </w:t>
      </w:r>
      <w:r w:rsidRPr="00D2458B">
        <w:rPr>
          <w:rFonts w:ascii="Arial" w:eastAsia="Calibri" w:hAnsi="Arial" w:cs="Arial"/>
          <w:sz w:val="24"/>
          <w:szCs w:val="24"/>
          <w:vertAlign w:val="superscript"/>
        </w:rPr>
        <w:t>208</w:t>
      </w:r>
      <w:r w:rsidRPr="00D2458B">
        <w:rPr>
          <w:rFonts w:ascii="Arial" w:eastAsia="Calibri" w:hAnsi="Arial" w:cs="Arial"/>
          <w:sz w:val="24"/>
          <w:szCs w:val="24"/>
        </w:rPr>
        <w:t xml:space="preserve">Pb, </w:t>
      </w:r>
      <w:r w:rsidRPr="00D2458B">
        <w:rPr>
          <w:rFonts w:ascii="Arial" w:eastAsia="Calibri" w:hAnsi="Arial" w:cs="Arial"/>
          <w:sz w:val="24"/>
          <w:szCs w:val="24"/>
          <w:vertAlign w:val="superscript"/>
        </w:rPr>
        <w:t>232</w:t>
      </w:r>
      <w:r w:rsidRPr="00D2458B">
        <w:rPr>
          <w:rFonts w:ascii="Arial" w:eastAsia="Calibri" w:hAnsi="Arial" w:cs="Arial"/>
          <w:sz w:val="24"/>
          <w:szCs w:val="24"/>
        </w:rPr>
        <w:t xml:space="preserve">Th, </w:t>
      </w:r>
      <w:r w:rsidRPr="00D2458B">
        <w:rPr>
          <w:rFonts w:ascii="Arial" w:eastAsia="Calibri" w:hAnsi="Arial" w:cs="Arial"/>
          <w:sz w:val="24"/>
          <w:szCs w:val="24"/>
          <w:vertAlign w:val="superscript"/>
        </w:rPr>
        <w:t>235</w:t>
      </w:r>
      <w:r w:rsidRPr="00D2458B">
        <w:rPr>
          <w:rFonts w:ascii="Arial" w:eastAsia="Calibri" w:hAnsi="Arial" w:cs="Arial"/>
          <w:sz w:val="24"/>
          <w:szCs w:val="24"/>
        </w:rPr>
        <w:t xml:space="preserve">U, and </w:t>
      </w:r>
      <w:r w:rsidRPr="00D2458B">
        <w:rPr>
          <w:rFonts w:ascii="Arial" w:eastAsia="Calibri" w:hAnsi="Arial" w:cs="Arial"/>
          <w:sz w:val="24"/>
          <w:szCs w:val="24"/>
          <w:vertAlign w:val="superscript"/>
        </w:rPr>
        <w:t>238</w:t>
      </w:r>
      <w:r w:rsidRPr="00D2458B">
        <w:rPr>
          <w:rFonts w:ascii="Arial" w:eastAsia="Calibri" w:hAnsi="Arial" w:cs="Arial"/>
          <w:sz w:val="24"/>
          <w:szCs w:val="24"/>
        </w:rPr>
        <w:t>U.</w:t>
      </w:r>
    </w:p>
    <w:p w14:paraId="2F8ADCED" w14:textId="77777777" w:rsidR="00786A11" w:rsidRDefault="00786A11" w:rsidP="003031D9">
      <w:pPr>
        <w:spacing w:after="0" w:line="240" w:lineRule="auto"/>
        <w:ind w:firstLine="1440"/>
        <w:rPr>
          <w:rFonts w:ascii="Arial" w:eastAsia="Calibri" w:hAnsi="Arial" w:cs="Arial"/>
          <w:sz w:val="24"/>
          <w:szCs w:val="24"/>
        </w:rPr>
      </w:pPr>
      <w:r w:rsidRPr="00D2458B">
        <w:rPr>
          <w:rFonts w:ascii="Arial" w:eastAsia="Calibri" w:hAnsi="Arial" w:cs="Arial"/>
          <w:sz w:val="24"/>
          <w:szCs w:val="24"/>
        </w:rPr>
        <w:t xml:space="preserve">Previous LA-ICP-MS studies of U-Pb zircon dating used the ‘intercept’ method, which assumes that isotopic ratio varies linearly with scan number due solely to linearly varying isotopic fractionation (Chang </w:t>
      </w:r>
      <w:r w:rsidRPr="00D2458B">
        <w:rPr>
          <w:rFonts w:ascii="Arial" w:eastAsia="Calibri" w:hAnsi="Arial" w:cs="Arial"/>
          <w:i/>
          <w:iCs/>
          <w:sz w:val="24"/>
          <w:szCs w:val="24"/>
        </w:rPr>
        <w:t>et al.</w:t>
      </w:r>
      <w:r w:rsidRPr="00D2458B">
        <w:rPr>
          <w:rFonts w:ascii="Arial" w:eastAsia="Calibri" w:hAnsi="Arial" w:cs="Arial"/>
          <w:sz w:val="24"/>
          <w:szCs w:val="24"/>
        </w:rPr>
        <w:t xml:space="preserve"> 2006; Gehrels </w:t>
      </w:r>
      <w:r w:rsidRPr="00D2458B">
        <w:rPr>
          <w:rFonts w:ascii="Arial" w:eastAsia="Calibri" w:hAnsi="Arial" w:cs="Arial"/>
          <w:i/>
          <w:iCs/>
          <w:sz w:val="24"/>
          <w:szCs w:val="24"/>
        </w:rPr>
        <w:t>et al.</w:t>
      </w:r>
      <w:r w:rsidRPr="00D2458B">
        <w:rPr>
          <w:rFonts w:ascii="Arial" w:eastAsia="Calibri" w:hAnsi="Arial" w:cs="Arial"/>
          <w:sz w:val="24"/>
          <w:szCs w:val="24"/>
        </w:rPr>
        <w:t xml:space="preserve"> 2008). The data modeling approach favored here was the modeling of background-corrected signal intensities for each isotope at each scan. Background intensity for each isotope was calculated using a fitted line (for decreasing background intensity) or using the arithmetic mean (for non-decreasing background intensity) at the global minimum of selected isotopes (</w:t>
      </w:r>
      <w:r w:rsidRPr="00D2458B">
        <w:rPr>
          <w:rFonts w:ascii="Arial" w:eastAsia="Calibri" w:hAnsi="Arial" w:cs="Arial"/>
          <w:sz w:val="24"/>
          <w:szCs w:val="24"/>
          <w:vertAlign w:val="superscript"/>
        </w:rPr>
        <w:t>206</w:t>
      </w:r>
      <w:r w:rsidRPr="00D2458B">
        <w:rPr>
          <w:rFonts w:ascii="Arial" w:eastAsia="Calibri" w:hAnsi="Arial" w:cs="Arial"/>
          <w:sz w:val="24"/>
          <w:szCs w:val="24"/>
        </w:rPr>
        <w:t xml:space="preserve">Pb, </w:t>
      </w:r>
      <w:r w:rsidRPr="00D2458B">
        <w:rPr>
          <w:rFonts w:ascii="Arial" w:eastAsia="Calibri" w:hAnsi="Arial" w:cs="Arial"/>
          <w:sz w:val="24"/>
          <w:szCs w:val="24"/>
          <w:vertAlign w:val="superscript"/>
        </w:rPr>
        <w:t>232</w:t>
      </w:r>
      <w:r w:rsidRPr="00D2458B">
        <w:rPr>
          <w:rFonts w:ascii="Arial" w:eastAsia="Calibri" w:hAnsi="Arial" w:cs="Arial"/>
          <w:sz w:val="24"/>
          <w:szCs w:val="24"/>
        </w:rPr>
        <w:t xml:space="preserve">Th, and </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for the spot. Background + signal intensity for each isotope at each scan was calculated using the median of fitted (2nd-order polynomial) intensity values for a moving window (7 scans wide here) that includes the </w:t>
      </w:r>
    </w:p>
    <w:p w14:paraId="7D4A3674"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scan. The precision of each background-corrected signal intensity value was calculated </w:t>
      </w:r>
    </w:p>
    <w:p w14:paraId="2317EF7C"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from the precision of background intensity value and the precision of the background + </w:t>
      </w:r>
    </w:p>
    <w:p w14:paraId="684B3EE3" w14:textId="77777777"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signal intensity value.</w:t>
      </w:r>
    </w:p>
    <w:p w14:paraId="29B87850" w14:textId="77777777" w:rsidR="00786A11" w:rsidRDefault="00786A11" w:rsidP="003031D9">
      <w:pPr>
        <w:spacing w:after="0" w:line="240" w:lineRule="auto"/>
        <w:ind w:firstLine="1440"/>
        <w:rPr>
          <w:rFonts w:ascii="Arial" w:eastAsia="Calibri" w:hAnsi="Arial" w:cs="Arial"/>
          <w:sz w:val="24"/>
          <w:szCs w:val="24"/>
        </w:rPr>
      </w:pPr>
      <w:r w:rsidRPr="00D2458B">
        <w:rPr>
          <w:rFonts w:ascii="Arial" w:eastAsia="Calibri" w:hAnsi="Arial" w:cs="Arial"/>
          <w:sz w:val="24"/>
          <w:szCs w:val="24"/>
        </w:rPr>
        <w:t xml:space="preserve">A number of zircon U-Pb age standards were used during analysis for </w:t>
      </w:r>
    </w:p>
    <w:p w14:paraId="24EC537B"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calibration purposes. These included the 1099 ± 0.6 Ma FC zircon (FC-1 of Paces and </w:t>
      </w:r>
    </w:p>
    <w:p w14:paraId="194B54ED" w14:textId="7DE5CAC3"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Miller 1993) as the primary age standard. The secondary age standard was the 61.2 ± 0.1 Ma Tardree Rhyolite zircon (</w:t>
      </w:r>
      <w:r w:rsidR="00FD53C3" w:rsidRPr="00FD53C3">
        <w:rPr>
          <w:rFonts w:ascii="Arial" w:eastAsia="Calibri" w:hAnsi="Arial" w:cs="Arial"/>
          <w:sz w:val="24"/>
          <w:szCs w:val="24"/>
        </w:rPr>
        <w:t>Ganerød</w:t>
      </w:r>
      <w:r w:rsidR="00FD53C3">
        <w:rPr>
          <w:rFonts w:ascii="Arial" w:eastAsia="Calibri" w:hAnsi="Arial" w:cs="Arial"/>
          <w:sz w:val="24"/>
          <w:szCs w:val="24"/>
        </w:rPr>
        <w:t xml:space="preserve"> </w:t>
      </w:r>
      <w:r w:rsidR="00FD53C3">
        <w:rPr>
          <w:rFonts w:ascii="Arial" w:eastAsia="Calibri" w:hAnsi="Arial" w:cs="Arial"/>
          <w:i/>
          <w:iCs/>
          <w:sz w:val="24"/>
          <w:szCs w:val="24"/>
        </w:rPr>
        <w:t xml:space="preserve">et al. </w:t>
      </w:r>
      <w:r w:rsidR="00FD53C3">
        <w:rPr>
          <w:rFonts w:ascii="Arial" w:eastAsia="Calibri" w:hAnsi="Arial" w:cs="Arial"/>
          <w:sz w:val="24"/>
          <w:szCs w:val="24"/>
        </w:rPr>
        <w:t>2011</w:t>
      </w:r>
      <w:r w:rsidRPr="00D2458B">
        <w:rPr>
          <w:rFonts w:ascii="Arial" w:eastAsia="Calibri" w:hAnsi="Arial" w:cs="Arial"/>
          <w:sz w:val="24"/>
          <w:szCs w:val="24"/>
        </w:rPr>
        <w:t>). Third-level age standards included the Fish Canyon Tuff with an age of 28.20 ± 0.1 Ma (La</w:t>
      </w:r>
      <w:r>
        <w:rPr>
          <w:rFonts w:ascii="Arial" w:eastAsia="Calibri" w:hAnsi="Arial" w:cs="Arial"/>
          <w:sz w:val="24"/>
          <w:szCs w:val="24"/>
        </w:rPr>
        <w:t>n</w:t>
      </w:r>
      <w:r w:rsidRPr="00D2458B">
        <w:rPr>
          <w:rFonts w:ascii="Arial" w:eastAsia="Calibri" w:hAnsi="Arial" w:cs="Arial"/>
          <w:sz w:val="24"/>
          <w:szCs w:val="24"/>
        </w:rPr>
        <w:t xml:space="preserve">phere </w:t>
      </w:r>
      <w:r w:rsidRPr="00D2458B">
        <w:rPr>
          <w:rFonts w:ascii="Arial" w:eastAsia="Calibri" w:hAnsi="Arial" w:cs="Arial"/>
          <w:i/>
          <w:iCs/>
          <w:sz w:val="24"/>
          <w:szCs w:val="24"/>
        </w:rPr>
        <w:t>et al.</w:t>
      </w:r>
      <w:r w:rsidRPr="00D2458B">
        <w:rPr>
          <w:rFonts w:ascii="Arial" w:eastAsia="Calibri" w:hAnsi="Arial" w:cs="Arial"/>
          <w:sz w:val="24"/>
          <w:szCs w:val="24"/>
        </w:rPr>
        <w:t xml:space="preserve"> 2001), the Mount Dromedary Syenite with an age of 99.1 ± 0.1 Ma (Renne </w:t>
      </w:r>
      <w:r w:rsidRPr="00D2458B">
        <w:rPr>
          <w:rFonts w:ascii="Arial" w:eastAsia="Calibri" w:hAnsi="Arial" w:cs="Arial"/>
          <w:i/>
          <w:iCs/>
          <w:sz w:val="24"/>
          <w:szCs w:val="24"/>
        </w:rPr>
        <w:t>et al</w:t>
      </w:r>
      <w:r w:rsidRPr="00D2458B">
        <w:rPr>
          <w:rFonts w:ascii="Arial" w:eastAsia="Calibri" w:hAnsi="Arial" w:cs="Arial"/>
          <w:sz w:val="24"/>
          <w:szCs w:val="24"/>
        </w:rPr>
        <w:t xml:space="preserve">. 1998), and the Temora2 diorite with an age of 416.8 ± 0.3 Ma (Black </w:t>
      </w:r>
      <w:r w:rsidRPr="00D2458B">
        <w:rPr>
          <w:rFonts w:ascii="Arial" w:eastAsia="Calibri" w:hAnsi="Arial" w:cs="Arial"/>
          <w:i/>
          <w:iCs/>
          <w:sz w:val="24"/>
          <w:szCs w:val="24"/>
        </w:rPr>
        <w:t>et al.</w:t>
      </w:r>
      <w:r w:rsidRPr="00D2458B">
        <w:rPr>
          <w:rFonts w:ascii="Arial" w:eastAsia="Calibri" w:hAnsi="Arial" w:cs="Arial"/>
          <w:sz w:val="24"/>
          <w:szCs w:val="24"/>
        </w:rPr>
        <w:t xml:space="preserve"> 2004). At the beginning of the LA-ICP-MS session, zircon standards (TR and FC1) were analyzed until fractionation was stable and the variance in the measured </w:t>
      </w:r>
      <w:r w:rsidRPr="00D2458B">
        <w:rPr>
          <w:rFonts w:ascii="Arial" w:eastAsia="Calibri" w:hAnsi="Arial" w:cs="Arial"/>
          <w:sz w:val="24"/>
          <w:szCs w:val="24"/>
          <w:vertAlign w:val="superscript"/>
        </w:rPr>
        <w:t>206</w:t>
      </w:r>
      <w:r w:rsidRPr="00D2458B">
        <w:rPr>
          <w:rFonts w:ascii="Arial" w:eastAsia="Calibri" w:hAnsi="Arial" w:cs="Arial"/>
          <w:sz w:val="24"/>
          <w:szCs w:val="24"/>
        </w:rPr>
        <w:t>Pb/</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and </w:t>
      </w:r>
      <w:r w:rsidRPr="00D2458B">
        <w:rPr>
          <w:rFonts w:ascii="Arial" w:eastAsia="Calibri" w:hAnsi="Arial" w:cs="Arial"/>
          <w:sz w:val="24"/>
          <w:szCs w:val="24"/>
          <w:vertAlign w:val="superscript"/>
        </w:rPr>
        <w:t>207</w:t>
      </w:r>
      <w:r w:rsidRPr="00D2458B">
        <w:rPr>
          <w:rFonts w:ascii="Arial" w:eastAsia="Calibri" w:hAnsi="Arial" w:cs="Arial"/>
          <w:sz w:val="24"/>
          <w:szCs w:val="24"/>
        </w:rPr>
        <w:t>Pb/</w:t>
      </w:r>
      <w:r w:rsidRPr="00D2458B">
        <w:rPr>
          <w:rFonts w:ascii="Arial" w:eastAsia="Calibri" w:hAnsi="Arial" w:cs="Arial"/>
          <w:sz w:val="24"/>
          <w:szCs w:val="24"/>
          <w:vertAlign w:val="superscript"/>
        </w:rPr>
        <w:t>206</w:t>
      </w:r>
      <w:r w:rsidRPr="00D2458B">
        <w:rPr>
          <w:rFonts w:ascii="Arial" w:eastAsia="Calibri" w:hAnsi="Arial" w:cs="Arial"/>
          <w:sz w:val="24"/>
          <w:szCs w:val="24"/>
        </w:rPr>
        <w:t xml:space="preserve">Pb ratios was at or near 1 percent. In order to correct for inter-element fractionation during the session, these standards were generally reanalyzed after each 15-25 unknowns. </w:t>
      </w:r>
      <w:r w:rsidRPr="00D2458B">
        <w:rPr>
          <w:rFonts w:ascii="Arial" w:eastAsia="Calibri" w:hAnsi="Arial" w:cs="Arial"/>
          <w:sz w:val="24"/>
          <w:szCs w:val="24"/>
        </w:rPr>
        <w:lastRenderedPageBreak/>
        <w:t xml:space="preserve">Uranium decay constants and the </w:t>
      </w:r>
      <w:r w:rsidRPr="00D2458B">
        <w:rPr>
          <w:rFonts w:ascii="Arial" w:eastAsia="Calibri" w:hAnsi="Arial" w:cs="Arial"/>
          <w:sz w:val="24"/>
          <w:szCs w:val="24"/>
          <w:vertAlign w:val="superscript"/>
        </w:rPr>
        <w:t>238</w:t>
      </w:r>
      <w:r w:rsidRPr="00D2458B">
        <w:rPr>
          <w:rFonts w:ascii="Arial" w:eastAsia="Calibri" w:hAnsi="Arial" w:cs="Arial"/>
          <w:sz w:val="24"/>
          <w:szCs w:val="24"/>
        </w:rPr>
        <w:t>U/</w:t>
      </w:r>
      <w:r w:rsidRPr="00D2458B">
        <w:rPr>
          <w:rFonts w:ascii="Arial" w:eastAsia="Calibri" w:hAnsi="Arial" w:cs="Arial"/>
          <w:sz w:val="24"/>
          <w:szCs w:val="24"/>
          <w:vertAlign w:val="superscript"/>
        </w:rPr>
        <w:t>235</w:t>
      </w:r>
      <w:r w:rsidRPr="00D2458B">
        <w:rPr>
          <w:rFonts w:ascii="Arial" w:eastAsia="Calibri" w:hAnsi="Arial" w:cs="Arial"/>
          <w:sz w:val="24"/>
          <w:szCs w:val="24"/>
        </w:rPr>
        <w:t>U isotopic ratio reported in Steiger and Yäger (1977) were used.</w:t>
      </w:r>
    </w:p>
    <w:p w14:paraId="7A05C742" w14:textId="77777777" w:rsidR="00786A11" w:rsidRDefault="00786A11" w:rsidP="003031D9">
      <w:pPr>
        <w:spacing w:after="0" w:line="240" w:lineRule="auto"/>
        <w:ind w:firstLine="1440"/>
        <w:rPr>
          <w:rFonts w:ascii="Arial" w:eastAsia="Calibri" w:hAnsi="Arial" w:cs="Arial"/>
          <w:sz w:val="24"/>
          <w:szCs w:val="24"/>
        </w:rPr>
      </w:pPr>
      <w:r w:rsidRPr="00D2458B">
        <w:rPr>
          <w:rFonts w:ascii="Arial" w:eastAsia="Calibri" w:hAnsi="Arial" w:cs="Arial"/>
          <w:sz w:val="24"/>
          <w:szCs w:val="24"/>
        </w:rPr>
        <w:t xml:space="preserve">Uranium decay constants and the </w:t>
      </w:r>
      <w:r w:rsidRPr="00D2458B">
        <w:rPr>
          <w:rFonts w:ascii="Arial" w:eastAsia="Calibri" w:hAnsi="Arial" w:cs="Arial"/>
          <w:sz w:val="24"/>
          <w:szCs w:val="24"/>
          <w:vertAlign w:val="superscript"/>
        </w:rPr>
        <w:t>238</w:t>
      </w:r>
      <w:r w:rsidRPr="00D2458B">
        <w:rPr>
          <w:rFonts w:ascii="Arial" w:eastAsia="Calibri" w:hAnsi="Arial" w:cs="Arial"/>
          <w:sz w:val="24"/>
          <w:szCs w:val="24"/>
        </w:rPr>
        <w:t>U/</w:t>
      </w:r>
      <w:r w:rsidRPr="00D2458B">
        <w:rPr>
          <w:rFonts w:ascii="Arial" w:eastAsia="Calibri" w:hAnsi="Arial" w:cs="Arial"/>
          <w:sz w:val="24"/>
          <w:szCs w:val="24"/>
          <w:vertAlign w:val="superscript"/>
        </w:rPr>
        <w:t>235</w:t>
      </w:r>
      <w:r w:rsidRPr="00D2458B">
        <w:rPr>
          <w:rFonts w:ascii="Arial" w:eastAsia="Calibri" w:hAnsi="Arial" w:cs="Arial"/>
          <w:sz w:val="24"/>
          <w:szCs w:val="24"/>
        </w:rPr>
        <w:t xml:space="preserve">U isotopic ratio reported in </w:t>
      </w:r>
    </w:p>
    <w:p w14:paraId="531493E7" w14:textId="77777777" w:rsidR="00C5331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Steiger and Yäger (1977) were used in this study. </w:t>
      </w:r>
      <w:r w:rsidRPr="00D2458B">
        <w:rPr>
          <w:rFonts w:ascii="Arial" w:eastAsia="Calibri" w:hAnsi="Arial" w:cs="Arial"/>
          <w:sz w:val="24"/>
          <w:szCs w:val="24"/>
          <w:vertAlign w:val="superscript"/>
        </w:rPr>
        <w:t>207</w:t>
      </w:r>
      <w:r w:rsidRPr="00D2458B">
        <w:rPr>
          <w:rFonts w:ascii="Arial" w:eastAsia="Calibri" w:hAnsi="Arial" w:cs="Arial"/>
          <w:sz w:val="24"/>
          <w:szCs w:val="24"/>
        </w:rPr>
        <w:t>Pb/</w:t>
      </w:r>
      <w:r w:rsidRPr="00D2458B">
        <w:rPr>
          <w:rFonts w:ascii="Arial" w:eastAsia="Calibri" w:hAnsi="Arial" w:cs="Arial"/>
          <w:sz w:val="24"/>
          <w:szCs w:val="24"/>
          <w:vertAlign w:val="superscript"/>
        </w:rPr>
        <w:t>235</w:t>
      </w:r>
      <w:r w:rsidRPr="00D2458B">
        <w:rPr>
          <w:rFonts w:ascii="Arial" w:eastAsia="Calibri" w:hAnsi="Arial" w:cs="Arial"/>
          <w:sz w:val="24"/>
          <w:szCs w:val="24"/>
        </w:rPr>
        <w:t>U</w:t>
      </w:r>
      <w:r w:rsidRPr="00D2458B">
        <w:rPr>
          <w:rFonts w:ascii="Arial" w:eastAsia="Calibri" w:hAnsi="Arial" w:cs="Arial"/>
          <w:sz w:val="24"/>
          <w:szCs w:val="24"/>
          <w:vertAlign w:val="subscript"/>
        </w:rPr>
        <w:t>c</w:t>
      </w:r>
      <w:r w:rsidRPr="00D2458B">
        <w:rPr>
          <w:rFonts w:ascii="Arial" w:eastAsia="Calibri" w:hAnsi="Arial" w:cs="Arial"/>
          <w:sz w:val="24"/>
          <w:szCs w:val="24"/>
        </w:rPr>
        <w:t xml:space="preserve"> (</w:t>
      </w:r>
      <w:r w:rsidRPr="00D2458B">
        <w:rPr>
          <w:rFonts w:ascii="Arial" w:eastAsia="Calibri" w:hAnsi="Arial" w:cs="Arial"/>
          <w:sz w:val="24"/>
          <w:szCs w:val="24"/>
          <w:vertAlign w:val="superscript"/>
        </w:rPr>
        <w:t>235</w:t>
      </w:r>
      <w:r w:rsidRPr="00D2458B">
        <w:rPr>
          <w:rFonts w:ascii="Arial" w:eastAsia="Calibri" w:hAnsi="Arial" w:cs="Arial"/>
          <w:sz w:val="24"/>
          <w:szCs w:val="24"/>
        </w:rPr>
        <w:t>U</w:t>
      </w:r>
      <w:r w:rsidRPr="00D2458B">
        <w:rPr>
          <w:rFonts w:ascii="Arial" w:eastAsia="Calibri" w:hAnsi="Arial" w:cs="Arial"/>
          <w:sz w:val="24"/>
          <w:szCs w:val="24"/>
          <w:vertAlign w:val="subscript"/>
        </w:rPr>
        <w:t>c</w:t>
      </w:r>
      <w:r w:rsidRPr="00D2458B">
        <w:rPr>
          <w:rFonts w:ascii="Arial" w:eastAsia="Calibri" w:hAnsi="Arial" w:cs="Arial"/>
          <w:sz w:val="24"/>
          <w:szCs w:val="24"/>
        </w:rPr>
        <w:t xml:space="preserve"> = 137.88</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w:t>
      </w:r>
    </w:p>
    <w:p w14:paraId="4ABA33E6" w14:textId="7AACD281"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vertAlign w:val="superscript"/>
        </w:rPr>
        <w:t>206</w:t>
      </w:r>
      <w:r w:rsidRPr="00D2458B">
        <w:rPr>
          <w:rFonts w:ascii="Arial" w:eastAsia="Calibri" w:hAnsi="Arial" w:cs="Arial"/>
          <w:sz w:val="24"/>
          <w:szCs w:val="24"/>
        </w:rPr>
        <w:t>Pb/</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and </w:t>
      </w:r>
      <w:r w:rsidRPr="00D2458B">
        <w:rPr>
          <w:rFonts w:ascii="Arial" w:eastAsia="Calibri" w:hAnsi="Arial" w:cs="Arial"/>
          <w:sz w:val="24"/>
          <w:szCs w:val="24"/>
          <w:vertAlign w:val="superscript"/>
        </w:rPr>
        <w:t>207</w:t>
      </w:r>
      <w:r w:rsidRPr="00D2458B">
        <w:rPr>
          <w:rFonts w:ascii="Arial" w:eastAsia="Calibri" w:hAnsi="Arial" w:cs="Arial"/>
          <w:sz w:val="24"/>
          <w:szCs w:val="24"/>
        </w:rPr>
        <w:t>Pb/</w:t>
      </w:r>
      <w:r w:rsidRPr="00D2458B">
        <w:rPr>
          <w:rFonts w:ascii="Arial" w:eastAsia="Calibri" w:hAnsi="Arial" w:cs="Arial"/>
          <w:sz w:val="24"/>
          <w:szCs w:val="24"/>
          <w:vertAlign w:val="superscript"/>
        </w:rPr>
        <w:t>206</w:t>
      </w:r>
      <w:r w:rsidRPr="00D2458B">
        <w:rPr>
          <w:rFonts w:ascii="Arial" w:eastAsia="Calibri" w:hAnsi="Arial" w:cs="Arial"/>
          <w:sz w:val="24"/>
          <w:szCs w:val="24"/>
        </w:rPr>
        <w:t>Pb ages were calculated for each data scan and checked for concordance; concordance here was defined as overlap of all three ages at the 1</w:t>
      </w:r>
      <w:r w:rsidRPr="00D2458B">
        <w:rPr>
          <w:rFonts w:ascii="Arial" w:eastAsia="Calibri" w:hAnsi="Arial" w:cs="Arial"/>
          <w:sz w:val="24"/>
          <w:szCs w:val="24"/>
        </w:rPr>
        <w:sym w:font="Symbol" w:char="F073"/>
      </w:r>
      <w:r w:rsidRPr="00D2458B">
        <w:rPr>
          <w:rFonts w:ascii="Arial" w:eastAsia="Calibri" w:hAnsi="Arial" w:cs="Arial"/>
          <w:sz w:val="24"/>
          <w:szCs w:val="24"/>
        </w:rPr>
        <w:t xml:space="preserve"> level (the use of 2</w:t>
      </w:r>
      <w:r w:rsidRPr="00D2458B">
        <w:rPr>
          <w:rFonts w:ascii="Arial" w:eastAsia="Calibri" w:hAnsi="Arial" w:cs="Arial"/>
          <w:sz w:val="24"/>
          <w:szCs w:val="24"/>
        </w:rPr>
        <w:sym w:font="Symbol" w:char="F073"/>
      </w:r>
      <w:r w:rsidRPr="00D2458B">
        <w:rPr>
          <w:rFonts w:ascii="Arial" w:eastAsia="Calibri" w:hAnsi="Arial" w:cs="Arial"/>
          <w:sz w:val="24"/>
          <w:szCs w:val="24"/>
        </w:rPr>
        <w:t xml:space="preserve"> level was found to skew the results to include scans with significant common Pb). The background-corrected isotopic sums of each isotope were calculated for all concordant scans. The precision of each isotopic ratio was calculated by using the background and signal errors for both isotopes. The fractionation factor for each data scan, corrected for the effect of accumulated α-damage, was weighted according to the </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or </w:t>
      </w:r>
      <w:r w:rsidRPr="00D2458B">
        <w:rPr>
          <w:rFonts w:ascii="Arial" w:eastAsia="Calibri" w:hAnsi="Arial" w:cs="Arial"/>
          <w:sz w:val="24"/>
          <w:szCs w:val="24"/>
          <w:vertAlign w:val="superscript"/>
        </w:rPr>
        <w:t>232</w:t>
      </w:r>
      <w:r w:rsidRPr="00D2458B">
        <w:rPr>
          <w:rFonts w:ascii="Arial" w:eastAsia="Calibri" w:hAnsi="Arial" w:cs="Arial"/>
          <w:sz w:val="24"/>
          <w:szCs w:val="24"/>
        </w:rPr>
        <w:t xml:space="preserve">Th signal value for that data scan; an overall weighted mean </w:t>
      </w:r>
    </w:p>
    <w:p w14:paraId="6465E162" w14:textId="77777777"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fractionation factor for all concordant data scans was used for final age calculation.</w:t>
      </w:r>
    </w:p>
    <w:p w14:paraId="33845CD8"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If the number of concordant data scans for a spot was greater than zero, then either the </w:t>
      </w:r>
    </w:p>
    <w:p w14:paraId="7BCF1AE2" w14:textId="40AB491E" w:rsidR="003E1D30"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vertAlign w:val="superscript"/>
        </w:rPr>
        <w:t>206</w:t>
      </w:r>
      <w:r w:rsidRPr="00D2458B">
        <w:rPr>
          <w:rFonts w:ascii="Arial" w:eastAsia="Calibri" w:hAnsi="Arial" w:cs="Arial"/>
          <w:sz w:val="24"/>
          <w:szCs w:val="24"/>
        </w:rPr>
        <w:t>Pb/</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(for ages &lt;1.5 Ga) or </w:t>
      </w:r>
      <w:r w:rsidRPr="00D2458B">
        <w:rPr>
          <w:rFonts w:ascii="Arial" w:eastAsia="Calibri" w:hAnsi="Arial" w:cs="Arial"/>
          <w:sz w:val="24"/>
          <w:szCs w:val="24"/>
          <w:vertAlign w:val="superscript"/>
        </w:rPr>
        <w:t>207</w:t>
      </w:r>
      <w:r w:rsidRPr="00D2458B">
        <w:rPr>
          <w:rFonts w:ascii="Arial" w:eastAsia="Calibri" w:hAnsi="Arial" w:cs="Arial"/>
          <w:sz w:val="24"/>
          <w:szCs w:val="24"/>
        </w:rPr>
        <w:t>Pb/</w:t>
      </w:r>
      <w:r w:rsidRPr="00D2458B">
        <w:rPr>
          <w:rFonts w:ascii="Arial" w:eastAsia="Calibri" w:hAnsi="Arial" w:cs="Arial"/>
          <w:sz w:val="24"/>
          <w:szCs w:val="24"/>
          <w:vertAlign w:val="superscript"/>
        </w:rPr>
        <w:t>206</w:t>
      </w:r>
      <w:r w:rsidRPr="00D2458B">
        <w:rPr>
          <w:rFonts w:ascii="Arial" w:eastAsia="Calibri" w:hAnsi="Arial" w:cs="Arial"/>
          <w:sz w:val="24"/>
          <w:szCs w:val="24"/>
        </w:rPr>
        <w:t>Pb (for ages &gt;1.5 Ga) age was chosen as the preferred age. If zero concordant data scans were observed, then the analysis was deleted. Common Pb was subtracted out using the Stacey and Kramer (1975) common Pb model for Earth. Ages and common Pb ratio were determined iteratively using a pre-set, session-wide minimum common Pb age value (default for each session was the age of the oldest age standard which was 1099 Ma FC-1.</w:t>
      </w:r>
    </w:p>
    <w:p w14:paraId="0620E72F" w14:textId="6BAA617D" w:rsidR="00786A11" w:rsidRDefault="00786A11" w:rsidP="003031D9">
      <w:pPr>
        <w:spacing w:after="0" w:line="240" w:lineRule="auto"/>
        <w:rPr>
          <w:rFonts w:ascii="Arial" w:eastAsia="Calibri" w:hAnsi="Arial" w:cs="Arial"/>
          <w:sz w:val="24"/>
          <w:szCs w:val="24"/>
        </w:rPr>
      </w:pPr>
    </w:p>
    <w:p w14:paraId="2FB97225" w14:textId="77777777" w:rsidR="00786A11" w:rsidRPr="00D2458B" w:rsidRDefault="00786A11" w:rsidP="003031D9">
      <w:pPr>
        <w:spacing w:after="0" w:line="240" w:lineRule="auto"/>
        <w:rPr>
          <w:rFonts w:ascii="Arial" w:eastAsia="Calibri" w:hAnsi="Arial" w:cs="Arial"/>
          <w:b/>
          <w:bCs/>
          <w:sz w:val="24"/>
          <w:szCs w:val="24"/>
          <w:lang w:val="es-CO"/>
        </w:rPr>
      </w:pPr>
      <w:r w:rsidRPr="00D2458B">
        <w:rPr>
          <w:rFonts w:ascii="Arial" w:eastAsia="Calibri" w:hAnsi="Arial" w:cs="Arial"/>
          <w:b/>
          <w:bCs/>
          <w:sz w:val="24"/>
          <w:szCs w:val="24"/>
          <w:lang w:val="es-CO"/>
        </w:rPr>
        <w:t>References</w:t>
      </w:r>
    </w:p>
    <w:p w14:paraId="182E1DE7" w14:textId="77777777" w:rsidR="00C5331B" w:rsidRDefault="00C5331B"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Black, L.P., Kamo, S.L., Allen, C.M., Davis, D.W., Aleinikoff, J.N., Valley, J.W., Mundil, R., Campbell, I.H., Korsch, R.J., Williams, I.S. and Foudoulis, C. 2004. Improved </w:t>
      </w:r>
      <w:r w:rsidRPr="00D2458B">
        <w:rPr>
          <w:rFonts w:ascii="Arial" w:eastAsia="Calibri" w:hAnsi="Arial" w:cs="Arial"/>
          <w:sz w:val="24"/>
          <w:szCs w:val="24"/>
          <w:vertAlign w:val="superscript"/>
        </w:rPr>
        <w:t>206</w:t>
      </w:r>
      <w:r w:rsidRPr="00D2458B">
        <w:rPr>
          <w:rFonts w:ascii="Arial" w:eastAsia="Calibri" w:hAnsi="Arial" w:cs="Arial"/>
          <w:sz w:val="24"/>
          <w:szCs w:val="24"/>
        </w:rPr>
        <w:t>Pb/</w:t>
      </w:r>
      <w:r w:rsidRPr="00D2458B">
        <w:rPr>
          <w:rFonts w:ascii="Arial" w:eastAsia="Calibri" w:hAnsi="Arial" w:cs="Arial"/>
          <w:sz w:val="24"/>
          <w:szCs w:val="24"/>
          <w:vertAlign w:val="superscript"/>
        </w:rPr>
        <w:t>238</w:t>
      </w:r>
      <w:r w:rsidRPr="00D2458B">
        <w:rPr>
          <w:rFonts w:ascii="Arial" w:eastAsia="Calibri" w:hAnsi="Arial" w:cs="Arial"/>
          <w:sz w:val="24"/>
          <w:szCs w:val="24"/>
        </w:rPr>
        <w:t xml:space="preserve">U microprobe geochronology by the monitoring of trace-element-related matrix effect; SHRIMP, ID-TIMS, ELA-ICP-MS and oxygen isotope documentation for a series </w:t>
      </w:r>
    </w:p>
    <w:p w14:paraId="3A872D23" w14:textId="632832B4" w:rsidR="00C5331B" w:rsidRPr="00C47A97" w:rsidRDefault="00C5331B"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of zircon standards. </w:t>
      </w:r>
      <w:r w:rsidRPr="00D2458B">
        <w:rPr>
          <w:rFonts w:ascii="Arial" w:eastAsia="Calibri" w:hAnsi="Arial" w:cs="Arial"/>
          <w:i/>
          <w:iCs/>
          <w:sz w:val="24"/>
          <w:szCs w:val="24"/>
        </w:rPr>
        <w:t>Chemical Geology</w:t>
      </w:r>
      <w:r w:rsidRPr="00D2458B">
        <w:rPr>
          <w:rFonts w:ascii="Arial" w:eastAsia="Calibri" w:hAnsi="Arial" w:cs="Arial"/>
          <w:sz w:val="24"/>
          <w:szCs w:val="24"/>
        </w:rPr>
        <w:t xml:space="preserve">, </w:t>
      </w:r>
      <w:r w:rsidRPr="00D2458B">
        <w:rPr>
          <w:rFonts w:ascii="Arial" w:eastAsia="Calibri" w:hAnsi="Arial" w:cs="Arial"/>
          <w:b/>
          <w:bCs/>
          <w:sz w:val="24"/>
          <w:szCs w:val="24"/>
        </w:rPr>
        <w:t>205</w:t>
      </w:r>
      <w:r w:rsidRPr="00D2458B">
        <w:rPr>
          <w:rFonts w:ascii="Arial" w:eastAsia="Calibri" w:hAnsi="Arial" w:cs="Arial"/>
          <w:sz w:val="24"/>
          <w:szCs w:val="24"/>
        </w:rPr>
        <w:t xml:space="preserve">, 15-140, </w:t>
      </w:r>
    </w:p>
    <w:p w14:paraId="6EDB67E3" w14:textId="77777777" w:rsidR="00C5331B" w:rsidRPr="00D2458B" w:rsidRDefault="007C7356" w:rsidP="003031D9">
      <w:pPr>
        <w:spacing w:after="0" w:line="240" w:lineRule="auto"/>
        <w:rPr>
          <w:rFonts w:ascii="Arial" w:eastAsia="Calibri" w:hAnsi="Arial" w:cs="Arial"/>
          <w:sz w:val="24"/>
          <w:szCs w:val="24"/>
        </w:rPr>
      </w:pPr>
      <w:hyperlink r:id="rId4" w:history="1">
        <w:r w:rsidR="00C5331B" w:rsidRPr="00F67EDA">
          <w:rPr>
            <w:rStyle w:val="Hyperlink"/>
            <w:rFonts w:ascii="Arial" w:eastAsia="Calibri" w:hAnsi="Arial" w:cs="Arial"/>
            <w:sz w:val="24"/>
            <w:szCs w:val="24"/>
          </w:rPr>
          <w:t>https://doi.org/10.1016/j.chemgeo.2004.01.003</w:t>
        </w:r>
      </w:hyperlink>
      <w:r w:rsidR="00C5331B" w:rsidRPr="00D2458B">
        <w:rPr>
          <w:rFonts w:ascii="Arial" w:eastAsia="Calibri" w:hAnsi="Arial" w:cs="Arial"/>
          <w:sz w:val="24"/>
          <w:szCs w:val="24"/>
        </w:rPr>
        <w:t xml:space="preserve"> </w:t>
      </w:r>
    </w:p>
    <w:p w14:paraId="59A2AEDF" w14:textId="77777777" w:rsidR="00C5331B" w:rsidRDefault="00C5331B" w:rsidP="003031D9">
      <w:pPr>
        <w:spacing w:after="0" w:line="240" w:lineRule="auto"/>
        <w:rPr>
          <w:rFonts w:ascii="Arial" w:eastAsia="Calibri" w:hAnsi="Arial" w:cs="Arial"/>
          <w:sz w:val="24"/>
          <w:szCs w:val="24"/>
        </w:rPr>
      </w:pPr>
    </w:p>
    <w:p w14:paraId="19F3B5FE" w14:textId="340C5EEE"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Bradley, D., Haeussler, P., O’Sullivan, P., Friedman, R., Till, A., Bradley, D. and Trop, J. 2009. Detrital zircon geochronol</w:t>
      </w:r>
      <w:r w:rsidRPr="00D2458B">
        <w:rPr>
          <w:rFonts w:ascii="Arial" w:eastAsia="Calibri" w:hAnsi="Arial" w:cs="Arial"/>
          <w:sz w:val="24"/>
          <w:szCs w:val="24"/>
        </w:rPr>
        <w:softHyphen/>
        <w:t xml:space="preserve">ogy of Cretaceous and Paleogene strata across the south-central Alaskan convergent margin </w:t>
      </w:r>
      <w:proofErr w:type="gramStart"/>
      <w:r w:rsidRPr="00D2458B">
        <w:rPr>
          <w:rFonts w:ascii="Arial" w:eastAsia="Calibri" w:hAnsi="Arial" w:cs="Arial"/>
          <w:i/>
          <w:iCs/>
          <w:sz w:val="24"/>
          <w:szCs w:val="24"/>
        </w:rPr>
        <w:t>In</w:t>
      </w:r>
      <w:proofErr w:type="gramEnd"/>
      <w:r w:rsidRPr="00D2458B">
        <w:rPr>
          <w:rFonts w:ascii="Arial" w:eastAsia="Calibri" w:hAnsi="Arial" w:cs="Arial"/>
          <w:i/>
          <w:iCs/>
          <w:sz w:val="24"/>
          <w:szCs w:val="24"/>
        </w:rPr>
        <w:t>:</w:t>
      </w:r>
      <w:r w:rsidRPr="00D2458B">
        <w:rPr>
          <w:rFonts w:ascii="Arial" w:eastAsia="Calibri" w:hAnsi="Arial" w:cs="Arial"/>
          <w:sz w:val="24"/>
          <w:szCs w:val="24"/>
        </w:rPr>
        <w:t xml:space="preserve"> Haeussler, P.J. and Galloway, J.P. (eds) </w:t>
      </w:r>
      <w:r w:rsidRPr="00D2458B">
        <w:rPr>
          <w:rFonts w:ascii="Arial" w:eastAsia="Calibri" w:hAnsi="Arial" w:cs="Arial"/>
          <w:i/>
          <w:iCs/>
          <w:sz w:val="24"/>
          <w:szCs w:val="24"/>
        </w:rPr>
        <w:t>Studies by the U.S. Geological Survey in Alaska, 2007</w:t>
      </w:r>
      <w:r w:rsidRPr="00D2458B">
        <w:rPr>
          <w:rFonts w:ascii="Arial" w:eastAsia="Calibri" w:hAnsi="Arial" w:cs="Arial"/>
          <w:sz w:val="24"/>
          <w:szCs w:val="24"/>
        </w:rPr>
        <w:t xml:space="preserve">. United States Geological Survey Professional Paper 1760-F,  </w:t>
      </w:r>
      <w:hyperlink r:id="rId5" w:history="1">
        <w:r w:rsidRPr="00D2458B">
          <w:rPr>
            <w:rFonts w:ascii="Arial" w:eastAsia="Calibri" w:hAnsi="Arial" w:cs="Arial"/>
            <w:color w:val="0563C1" w:themeColor="hyperlink"/>
            <w:sz w:val="24"/>
            <w:szCs w:val="24"/>
            <w:u w:val="single"/>
          </w:rPr>
          <w:t>https://pubs.usgs.gov/pp/1760/f/pp1760f.pdf</w:t>
        </w:r>
      </w:hyperlink>
      <w:r w:rsidRPr="00D2458B">
        <w:rPr>
          <w:rFonts w:ascii="Arial" w:eastAsia="Calibri" w:hAnsi="Arial" w:cs="Arial"/>
          <w:sz w:val="24"/>
          <w:szCs w:val="24"/>
        </w:rPr>
        <w:t xml:space="preserve"> </w:t>
      </w:r>
    </w:p>
    <w:p w14:paraId="026AF731" w14:textId="1061853F" w:rsidR="00786A11" w:rsidRDefault="00786A11" w:rsidP="003031D9">
      <w:pPr>
        <w:spacing w:after="0" w:line="240" w:lineRule="auto"/>
        <w:rPr>
          <w:rFonts w:ascii="Arial" w:eastAsia="Calibri" w:hAnsi="Arial" w:cs="Arial"/>
          <w:sz w:val="24"/>
          <w:szCs w:val="24"/>
        </w:rPr>
      </w:pPr>
    </w:p>
    <w:p w14:paraId="28EA3620" w14:textId="7F5BE744" w:rsidR="007966D1" w:rsidRPr="007966D1" w:rsidRDefault="007966D1" w:rsidP="007966D1">
      <w:pPr>
        <w:spacing w:after="0" w:line="240" w:lineRule="auto"/>
        <w:rPr>
          <w:rFonts w:ascii="Arial" w:eastAsia="Times New Roman" w:hAnsi="Arial" w:cs="Arial"/>
          <w:sz w:val="24"/>
          <w:szCs w:val="24"/>
        </w:rPr>
      </w:pPr>
      <w:bookmarkStart w:id="0" w:name="_Hlk101604495"/>
      <w:r w:rsidRPr="007966D1">
        <w:rPr>
          <w:rFonts w:ascii="Arial" w:eastAsia="Times New Roman" w:hAnsi="Arial" w:cs="Arial"/>
          <w:sz w:val="24"/>
          <w:szCs w:val="24"/>
          <w:shd w:val="clear" w:color="auto" w:fill="FFFFFF"/>
        </w:rPr>
        <w:t>Ganerød</w:t>
      </w:r>
      <w:bookmarkEnd w:id="0"/>
      <w:r w:rsidRPr="007966D1">
        <w:rPr>
          <w:rFonts w:ascii="Arial" w:eastAsia="Times New Roman" w:hAnsi="Arial" w:cs="Arial"/>
          <w:sz w:val="24"/>
          <w:szCs w:val="24"/>
          <w:shd w:val="clear" w:color="auto" w:fill="FFFFFF"/>
        </w:rPr>
        <w:t>, M., Chew, D.M., Smethurst, M., Troll, V.R., Corfu, F., Meade, F. and Prestvik T. 2011</w:t>
      </w:r>
      <w:r w:rsidR="009B14FA">
        <w:rPr>
          <w:rFonts w:ascii="Arial" w:eastAsia="Times New Roman" w:hAnsi="Arial" w:cs="Arial"/>
          <w:sz w:val="24"/>
          <w:szCs w:val="24"/>
          <w:shd w:val="clear" w:color="auto" w:fill="FFFFFF"/>
        </w:rPr>
        <w:t>.</w:t>
      </w:r>
      <w:r w:rsidRPr="007966D1">
        <w:rPr>
          <w:rFonts w:ascii="Arial" w:eastAsia="Times New Roman" w:hAnsi="Arial" w:cs="Arial"/>
          <w:sz w:val="24"/>
          <w:szCs w:val="24"/>
          <w:shd w:val="clear" w:color="auto" w:fill="FFFFFF"/>
        </w:rPr>
        <w:t xml:space="preserve"> Geochronology of the Tardree Rhyolite Complex, Northern Ireland: implications for North Atlantic </w:t>
      </w:r>
      <w:r w:rsidR="009B14FA">
        <w:rPr>
          <w:rFonts w:ascii="Arial" w:eastAsia="Times New Roman" w:hAnsi="Arial" w:cs="Arial"/>
          <w:sz w:val="24"/>
          <w:szCs w:val="24"/>
          <w:shd w:val="clear" w:color="auto" w:fill="FFFFFF"/>
        </w:rPr>
        <w:t>m</w:t>
      </w:r>
      <w:r w:rsidRPr="007966D1">
        <w:rPr>
          <w:rFonts w:ascii="Arial" w:eastAsia="Times New Roman" w:hAnsi="Arial" w:cs="Arial"/>
          <w:sz w:val="24"/>
          <w:szCs w:val="24"/>
          <w:shd w:val="clear" w:color="auto" w:fill="FFFFFF"/>
        </w:rPr>
        <w:t xml:space="preserve">agmatism and zircon fission track and (U-Th)/He studies. </w:t>
      </w:r>
      <w:r w:rsidRPr="007966D1">
        <w:rPr>
          <w:rFonts w:ascii="Arial" w:eastAsia="Times New Roman" w:hAnsi="Arial" w:cs="Arial"/>
          <w:i/>
          <w:iCs/>
          <w:sz w:val="24"/>
          <w:szCs w:val="24"/>
          <w:shd w:val="clear" w:color="auto" w:fill="FFFFFF"/>
        </w:rPr>
        <w:t>Chemical Geology</w:t>
      </w:r>
      <w:r w:rsidRPr="007966D1">
        <w:rPr>
          <w:rFonts w:ascii="Arial" w:eastAsia="Times New Roman" w:hAnsi="Arial" w:cs="Arial"/>
          <w:sz w:val="24"/>
          <w:szCs w:val="24"/>
          <w:shd w:val="clear" w:color="auto" w:fill="FFFFFF"/>
        </w:rPr>
        <w:t xml:space="preserve">, </w:t>
      </w:r>
      <w:r w:rsidRPr="007966D1">
        <w:rPr>
          <w:rFonts w:ascii="Arial" w:eastAsia="Times New Roman" w:hAnsi="Arial" w:cs="Arial"/>
          <w:b/>
          <w:bCs/>
          <w:sz w:val="24"/>
          <w:szCs w:val="24"/>
          <w:shd w:val="clear" w:color="auto" w:fill="FFFFFF"/>
        </w:rPr>
        <w:t>286</w:t>
      </w:r>
      <w:r w:rsidRPr="007966D1">
        <w:rPr>
          <w:rFonts w:ascii="Arial" w:eastAsia="Times New Roman" w:hAnsi="Arial" w:cs="Arial"/>
          <w:sz w:val="24"/>
          <w:szCs w:val="24"/>
          <w:shd w:val="clear" w:color="auto" w:fill="FFFFFF"/>
        </w:rPr>
        <w:t>, 222-228</w:t>
      </w:r>
      <w:r w:rsidR="009B14FA">
        <w:rPr>
          <w:rFonts w:ascii="Arial" w:eastAsia="Times New Roman" w:hAnsi="Arial" w:cs="Arial"/>
          <w:sz w:val="24"/>
          <w:szCs w:val="24"/>
          <w:shd w:val="clear" w:color="auto" w:fill="FFFFFF"/>
        </w:rPr>
        <w:t xml:space="preserve">, </w:t>
      </w:r>
      <w:hyperlink r:id="rId6" w:history="1">
        <w:r w:rsidR="009B14FA" w:rsidRPr="001315B7">
          <w:rPr>
            <w:rStyle w:val="Hyperlink"/>
            <w:rFonts w:ascii="Arial" w:eastAsia="Times New Roman" w:hAnsi="Arial" w:cs="Arial"/>
            <w:sz w:val="24"/>
            <w:szCs w:val="24"/>
            <w:shd w:val="clear" w:color="auto" w:fill="FFFFFF"/>
          </w:rPr>
          <w:t>https://vrtroll.com/onewebmedia/Ganer%C3%B8d%20et%20al.%202011%20%28Tardree%29.pdf</w:t>
        </w:r>
      </w:hyperlink>
      <w:r w:rsidR="009B14FA">
        <w:rPr>
          <w:rFonts w:ascii="Arial" w:eastAsia="Times New Roman" w:hAnsi="Arial" w:cs="Arial"/>
          <w:sz w:val="24"/>
          <w:szCs w:val="24"/>
          <w:shd w:val="clear" w:color="auto" w:fill="FFFFFF"/>
        </w:rPr>
        <w:t xml:space="preserve"> </w:t>
      </w:r>
    </w:p>
    <w:p w14:paraId="26D19D57" w14:textId="77777777" w:rsidR="007966D1" w:rsidRDefault="007966D1" w:rsidP="003031D9">
      <w:pPr>
        <w:spacing w:after="0" w:line="240" w:lineRule="auto"/>
        <w:rPr>
          <w:rFonts w:ascii="Arial" w:eastAsia="Calibri" w:hAnsi="Arial" w:cs="Arial"/>
          <w:sz w:val="24"/>
          <w:szCs w:val="24"/>
        </w:rPr>
      </w:pPr>
    </w:p>
    <w:p w14:paraId="7A18EA0B" w14:textId="261C4D63"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Chang, Z., Vervoort, J.D., McClelland, W.C., and Knaack, C. 2006. U-Pb dating of zircon by LA-ICP-MS. </w:t>
      </w:r>
      <w:r w:rsidRPr="00D2458B">
        <w:rPr>
          <w:rFonts w:ascii="Arial" w:eastAsia="Calibri" w:hAnsi="Arial" w:cs="Arial"/>
          <w:i/>
          <w:iCs/>
          <w:sz w:val="24"/>
          <w:szCs w:val="24"/>
        </w:rPr>
        <w:t>Geochemistry, Geophysics, Geosystems</w:t>
      </w:r>
      <w:r w:rsidRPr="00D2458B">
        <w:rPr>
          <w:rFonts w:ascii="Arial" w:eastAsia="Calibri" w:hAnsi="Arial" w:cs="Arial"/>
          <w:sz w:val="24"/>
          <w:szCs w:val="24"/>
        </w:rPr>
        <w:t xml:space="preserve">, </w:t>
      </w:r>
      <w:r w:rsidRPr="00D2458B">
        <w:rPr>
          <w:rFonts w:ascii="Arial" w:eastAsia="Calibri" w:hAnsi="Arial" w:cs="Arial"/>
          <w:b/>
          <w:bCs/>
          <w:sz w:val="24"/>
          <w:szCs w:val="24"/>
        </w:rPr>
        <w:t>7</w:t>
      </w:r>
      <w:r w:rsidRPr="00D2458B">
        <w:rPr>
          <w:rFonts w:ascii="Arial" w:eastAsia="Calibri" w:hAnsi="Arial" w:cs="Arial"/>
          <w:sz w:val="24"/>
          <w:szCs w:val="24"/>
        </w:rPr>
        <w:t xml:space="preserve">, no. 5, 14 p., </w:t>
      </w:r>
      <w:hyperlink r:id="rId7" w:history="1">
        <w:r w:rsidRPr="00D2458B">
          <w:rPr>
            <w:rFonts w:ascii="Arial" w:eastAsia="Calibri" w:hAnsi="Arial" w:cs="Arial"/>
            <w:color w:val="0563C1" w:themeColor="hyperlink"/>
            <w:sz w:val="24"/>
            <w:szCs w:val="24"/>
            <w:u w:val="single"/>
          </w:rPr>
          <w:t>https://doi.org/10.1029/2005GC001100</w:t>
        </w:r>
      </w:hyperlink>
      <w:r w:rsidRPr="00D2458B">
        <w:rPr>
          <w:rFonts w:ascii="Arial" w:eastAsia="Calibri" w:hAnsi="Arial" w:cs="Arial"/>
          <w:sz w:val="24"/>
          <w:szCs w:val="24"/>
        </w:rPr>
        <w:t xml:space="preserve"> </w:t>
      </w:r>
    </w:p>
    <w:p w14:paraId="1F7609DE" w14:textId="77777777" w:rsidR="00786A11" w:rsidRDefault="00786A11" w:rsidP="003031D9">
      <w:pPr>
        <w:spacing w:after="0" w:line="240" w:lineRule="auto"/>
        <w:rPr>
          <w:rFonts w:ascii="Arial" w:eastAsia="Calibri" w:hAnsi="Arial" w:cs="Arial"/>
          <w:sz w:val="24"/>
          <w:szCs w:val="24"/>
        </w:rPr>
      </w:pPr>
    </w:p>
    <w:p w14:paraId="3C09B354" w14:textId="0F07207D"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lastRenderedPageBreak/>
        <w:t>Donelick, R. A., O'Sullivan, P. B., and Donelick, M. B. 2010. A Discordia-Based Method of Zircon U-Pb Dating from LA-ICP-MS Analysis of Single Spots. </w:t>
      </w:r>
      <w:r w:rsidRPr="00D2458B">
        <w:rPr>
          <w:rFonts w:ascii="Arial" w:eastAsia="Calibri" w:hAnsi="Arial" w:cs="Arial"/>
          <w:i/>
          <w:iCs/>
          <w:sz w:val="24"/>
          <w:szCs w:val="24"/>
        </w:rPr>
        <w:t>Smart Science for Exploration and Mining</w:t>
      </w:r>
      <w:r w:rsidRPr="00D2458B">
        <w:rPr>
          <w:rFonts w:ascii="Arial" w:eastAsia="Calibri" w:hAnsi="Arial" w:cs="Arial"/>
          <w:sz w:val="24"/>
          <w:szCs w:val="24"/>
        </w:rPr>
        <w:t xml:space="preserve">, </w:t>
      </w:r>
      <w:r w:rsidRPr="00D2458B">
        <w:rPr>
          <w:rFonts w:ascii="Arial" w:eastAsia="Calibri" w:hAnsi="Arial" w:cs="Arial"/>
          <w:b/>
          <w:bCs/>
          <w:sz w:val="24"/>
          <w:szCs w:val="24"/>
        </w:rPr>
        <w:t>1 &amp; 2</w:t>
      </w:r>
      <w:r w:rsidRPr="00D2458B">
        <w:rPr>
          <w:rFonts w:ascii="Arial" w:eastAsia="Calibri" w:hAnsi="Arial" w:cs="Arial"/>
          <w:sz w:val="24"/>
          <w:szCs w:val="24"/>
        </w:rPr>
        <w:t xml:space="preserve">, 276-278. </w:t>
      </w:r>
    </w:p>
    <w:p w14:paraId="08417956" w14:textId="7F34E58F" w:rsidR="00786A11" w:rsidRDefault="00786A11" w:rsidP="003031D9">
      <w:pPr>
        <w:spacing w:after="0" w:line="240" w:lineRule="auto"/>
        <w:rPr>
          <w:rFonts w:ascii="Arial" w:eastAsia="Calibri" w:hAnsi="Arial" w:cs="Arial"/>
          <w:sz w:val="24"/>
          <w:szCs w:val="24"/>
        </w:rPr>
      </w:pPr>
    </w:p>
    <w:p w14:paraId="185A37C9" w14:textId="77777777" w:rsidR="00786A11" w:rsidRPr="00D2458B" w:rsidRDefault="00786A11" w:rsidP="003031D9">
      <w:pPr>
        <w:tabs>
          <w:tab w:val="left" w:pos="360"/>
        </w:tabs>
        <w:spacing w:after="0" w:line="240" w:lineRule="auto"/>
        <w:rPr>
          <w:rFonts w:ascii="Arial" w:eastAsia="Times New Roman" w:hAnsi="Arial" w:cs="Arial"/>
          <w:sz w:val="24"/>
          <w:szCs w:val="24"/>
        </w:rPr>
      </w:pPr>
      <w:r w:rsidRPr="00D2458B">
        <w:rPr>
          <w:rFonts w:ascii="Arial" w:eastAsia="Times New Roman" w:hAnsi="Arial" w:cs="Arial"/>
          <w:sz w:val="24"/>
          <w:szCs w:val="24"/>
        </w:rPr>
        <w:t xml:space="preserve">Gehrels, G.E., Valencia, V.A. and Ruiz, J. 2008. Enhanced precision, accuracy, efficiency, and spatial resolution of UPb ages by laser ablation-multicollector-inductively coupled plasma-mass spectrometry. </w:t>
      </w:r>
      <w:r w:rsidRPr="00D2458B">
        <w:rPr>
          <w:rFonts w:ascii="Arial" w:eastAsia="Times New Roman" w:hAnsi="Arial" w:cs="Arial"/>
          <w:i/>
          <w:iCs/>
          <w:sz w:val="24"/>
          <w:szCs w:val="24"/>
        </w:rPr>
        <w:t>Geochemistry Geophysics Geosystems</w:t>
      </w:r>
      <w:r w:rsidRPr="00D2458B">
        <w:rPr>
          <w:rFonts w:ascii="Arial" w:eastAsia="Times New Roman" w:hAnsi="Arial" w:cs="Arial"/>
          <w:sz w:val="24"/>
          <w:szCs w:val="24"/>
        </w:rPr>
        <w:t xml:space="preserve">, </w:t>
      </w:r>
      <w:r w:rsidRPr="00D2458B">
        <w:rPr>
          <w:rFonts w:ascii="Arial" w:eastAsia="Times New Roman" w:hAnsi="Arial" w:cs="Arial"/>
          <w:b/>
          <w:bCs/>
          <w:sz w:val="24"/>
          <w:szCs w:val="24"/>
        </w:rPr>
        <w:t>9</w:t>
      </w:r>
      <w:r w:rsidRPr="00D2458B">
        <w:rPr>
          <w:rFonts w:ascii="Arial" w:eastAsia="Times New Roman" w:hAnsi="Arial" w:cs="Arial"/>
          <w:sz w:val="24"/>
          <w:szCs w:val="24"/>
        </w:rPr>
        <w:t xml:space="preserve">, 13 p., </w:t>
      </w:r>
      <w:hyperlink r:id="rId8" w:history="1">
        <w:r w:rsidRPr="00D2458B">
          <w:rPr>
            <w:rFonts w:ascii="Arial" w:eastAsia="Times New Roman" w:hAnsi="Arial" w:cs="Arial"/>
            <w:color w:val="0563C1" w:themeColor="hyperlink"/>
            <w:sz w:val="24"/>
            <w:szCs w:val="24"/>
            <w:u w:val="single"/>
          </w:rPr>
          <w:t>https://doi.org/10.1029/2007GC001805</w:t>
        </w:r>
      </w:hyperlink>
      <w:r w:rsidRPr="00D2458B">
        <w:rPr>
          <w:rFonts w:ascii="Arial" w:eastAsia="Times New Roman" w:hAnsi="Arial" w:cs="Arial"/>
          <w:sz w:val="24"/>
          <w:szCs w:val="24"/>
        </w:rPr>
        <w:t xml:space="preserve"> </w:t>
      </w:r>
    </w:p>
    <w:p w14:paraId="581AEA44" w14:textId="77777777" w:rsidR="00786A11" w:rsidRPr="00D2458B" w:rsidRDefault="00786A11" w:rsidP="003031D9">
      <w:pPr>
        <w:tabs>
          <w:tab w:val="left" w:pos="360"/>
        </w:tabs>
        <w:spacing w:after="0" w:line="240" w:lineRule="auto"/>
        <w:rPr>
          <w:rFonts w:ascii="Arial" w:eastAsia="Times New Roman" w:hAnsi="Arial" w:cs="Arial"/>
          <w:sz w:val="24"/>
          <w:szCs w:val="24"/>
        </w:rPr>
      </w:pPr>
    </w:p>
    <w:p w14:paraId="6BA5D02E" w14:textId="77777777" w:rsidR="00786A11" w:rsidRPr="00D2458B" w:rsidRDefault="00786A11" w:rsidP="003031D9">
      <w:pPr>
        <w:widowControl w:val="0"/>
        <w:tabs>
          <w:tab w:val="left" w:pos="220"/>
          <w:tab w:val="left" w:pos="720"/>
        </w:tabs>
        <w:autoSpaceDE w:val="0"/>
        <w:autoSpaceDN w:val="0"/>
        <w:adjustRightInd w:val="0"/>
        <w:spacing w:after="0" w:line="240" w:lineRule="auto"/>
        <w:rPr>
          <w:rFonts w:ascii="Arial" w:eastAsia="Calibri" w:hAnsi="Arial" w:cs="Arial"/>
          <w:sz w:val="24"/>
          <w:szCs w:val="24"/>
        </w:rPr>
      </w:pPr>
      <w:r w:rsidRPr="00D2458B">
        <w:rPr>
          <w:rFonts w:ascii="Arial" w:eastAsia="Calibri" w:hAnsi="Arial" w:cs="Arial"/>
          <w:sz w:val="24"/>
          <w:szCs w:val="24"/>
        </w:rPr>
        <w:t xml:space="preserve">Hults, C.P., Wilson, F.H., Donelick, R.A., and O’Sullivan, P.B. 2013. Two flysch belts having distinctly different provenance suggest no stratigraphic link between the Wrangellia composite terrane and the paleo-Alaskan margin. </w:t>
      </w:r>
      <w:r w:rsidRPr="00D2458B">
        <w:rPr>
          <w:rFonts w:ascii="Arial" w:eastAsia="Calibri" w:hAnsi="Arial" w:cs="Arial"/>
          <w:i/>
          <w:iCs/>
          <w:sz w:val="24"/>
          <w:szCs w:val="24"/>
        </w:rPr>
        <w:t>Lithosphere</w:t>
      </w:r>
      <w:r w:rsidRPr="00D2458B">
        <w:rPr>
          <w:rFonts w:ascii="Arial" w:eastAsia="Calibri" w:hAnsi="Arial" w:cs="Arial"/>
          <w:sz w:val="24"/>
          <w:szCs w:val="24"/>
        </w:rPr>
        <w:t xml:space="preserve">, </w:t>
      </w:r>
      <w:r w:rsidRPr="00D2458B">
        <w:rPr>
          <w:rFonts w:ascii="Arial" w:eastAsia="Calibri" w:hAnsi="Arial" w:cs="Arial"/>
          <w:b/>
          <w:bCs/>
          <w:sz w:val="24"/>
          <w:szCs w:val="24"/>
        </w:rPr>
        <w:t>5</w:t>
      </w:r>
      <w:r w:rsidRPr="00D2458B">
        <w:rPr>
          <w:rFonts w:ascii="Arial" w:eastAsia="Calibri" w:hAnsi="Arial" w:cs="Arial"/>
          <w:sz w:val="24"/>
          <w:szCs w:val="24"/>
        </w:rPr>
        <w:t>, 575-594,</w:t>
      </w:r>
      <w:r w:rsidRPr="00D2458B">
        <w:rPr>
          <w:rFonts w:ascii="Calibri" w:eastAsia="Calibri" w:hAnsi="Calibri" w:cs="Times New Roman"/>
        </w:rPr>
        <w:t xml:space="preserve"> </w:t>
      </w:r>
      <w:hyperlink r:id="rId9" w:history="1">
        <w:r w:rsidRPr="00D2458B">
          <w:rPr>
            <w:rFonts w:ascii="Arial" w:eastAsia="Calibri" w:hAnsi="Arial" w:cs="Arial"/>
            <w:color w:val="0563C1" w:themeColor="hyperlink"/>
            <w:sz w:val="24"/>
            <w:szCs w:val="24"/>
            <w:u w:val="single"/>
          </w:rPr>
          <w:t>https://doi.org/10.1130/L310.1</w:t>
        </w:r>
      </w:hyperlink>
      <w:r w:rsidRPr="00D2458B">
        <w:rPr>
          <w:rFonts w:ascii="Arial" w:eastAsia="Calibri" w:hAnsi="Arial" w:cs="Arial"/>
          <w:sz w:val="24"/>
          <w:szCs w:val="24"/>
        </w:rPr>
        <w:t xml:space="preserve"> </w:t>
      </w:r>
    </w:p>
    <w:p w14:paraId="2B57A932" w14:textId="7230DC86" w:rsidR="00786A11" w:rsidRDefault="00786A11" w:rsidP="003031D9">
      <w:pPr>
        <w:spacing w:after="0" w:line="240" w:lineRule="auto"/>
        <w:rPr>
          <w:rFonts w:ascii="Arial" w:eastAsia="Calibri" w:hAnsi="Arial" w:cs="Arial"/>
          <w:sz w:val="24"/>
          <w:szCs w:val="24"/>
        </w:rPr>
      </w:pPr>
    </w:p>
    <w:p w14:paraId="72B96AC8" w14:textId="1D7B8ABD" w:rsidR="00786A11" w:rsidRDefault="00786A11" w:rsidP="003031D9">
      <w:pPr>
        <w:widowControl w:val="0"/>
        <w:autoSpaceDE w:val="0"/>
        <w:autoSpaceDN w:val="0"/>
        <w:adjustRightInd w:val="0"/>
        <w:spacing w:after="0" w:line="240" w:lineRule="auto"/>
        <w:rPr>
          <w:rFonts w:ascii="Arial" w:eastAsia="Calibri" w:hAnsi="Arial" w:cs="Arial"/>
          <w:sz w:val="24"/>
          <w:szCs w:val="24"/>
        </w:rPr>
      </w:pPr>
      <w:r w:rsidRPr="00D2458B">
        <w:rPr>
          <w:rFonts w:ascii="Arial" w:eastAsia="Times New Roman" w:hAnsi="Arial" w:cs="Arial"/>
          <w:sz w:val="24"/>
          <w:szCs w:val="24"/>
        </w:rPr>
        <w:t xml:space="preserve">Lanphere, M.A. and Baadsgaard, H. 2001. Precise K-Ar, </w:t>
      </w:r>
      <w:r w:rsidRPr="00D2458B">
        <w:rPr>
          <w:rFonts w:ascii="Arial" w:eastAsia="Times New Roman" w:hAnsi="Arial" w:cs="Arial"/>
          <w:sz w:val="24"/>
          <w:szCs w:val="24"/>
          <w:vertAlign w:val="superscript"/>
        </w:rPr>
        <w:t>40</w:t>
      </w:r>
      <w:r w:rsidRPr="00D2458B">
        <w:rPr>
          <w:rFonts w:ascii="Arial" w:eastAsia="Times New Roman" w:hAnsi="Arial" w:cs="Arial"/>
          <w:sz w:val="24"/>
          <w:szCs w:val="24"/>
        </w:rPr>
        <w:t>Ar/</w:t>
      </w:r>
      <w:r w:rsidRPr="00D2458B">
        <w:rPr>
          <w:rFonts w:ascii="Arial" w:eastAsia="Times New Roman" w:hAnsi="Arial" w:cs="Arial"/>
          <w:sz w:val="24"/>
          <w:szCs w:val="24"/>
          <w:vertAlign w:val="superscript"/>
        </w:rPr>
        <w:t>39</w:t>
      </w:r>
      <w:r w:rsidRPr="00D2458B">
        <w:rPr>
          <w:rFonts w:ascii="Arial" w:eastAsia="Times New Roman" w:hAnsi="Arial" w:cs="Arial"/>
          <w:sz w:val="24"/>
          <w:szCs w:val="24"/>
        </w:rPr>
        <w:t xml:space="preserve">Ar, Rb-Sr and U-Pb mineral ages from the 27.5 Ma Fish Canyon Tuff reference standard. </w:t>
      </w:r>
      <w:r w:rsidRPr="00D2458B">
        <w:rPr>
          <w:rFonts w:ascii="Arial" w:eastAsia="Times New Roman" w:hAnsi="Arial" w:cs="Arial"/>
          <w:i/>
          <w:iCs/>
          <w:sz w:val="24"/>
          <w:szCs w:val="24"/>
        </w:rPr>
        <w:t>Chemical Geology</w:t>
      </w:r>
      <w:r w:rsidRPr="00D2458B">
        <w:rPr>
          <w:rFonts w:ascii="Arial" w:eastAsia="Times New Roman" w:hAnsi="Arial" w:cs="Arial"/>
          <w:sz w:val="24"/>
          <w:szCs w:val="24"/>
        </w:rPr>
        <w:t xml:space="preserve">, </w:t>
      </w:r>
      <w:r w:rsidRPr="00D2458B">
        <w:rPr>
          <w:rFonts w:ascii="Arial" w:eastAsia="Times New Roman" w:hAnsi="Arial" w:cs="Arial"/>
          <w:b/>
          <w:bCs/>
          <w:sz w:val="24"/>
          <w:szCs w:val="24"/>
        </w:rPr>
        <w:t>175</w:t>
      </w:r>
      <w:r w:rsidRPr="00D2458B">
        <w:rPr>
          <w:rFonts w:ascii="Arial" w:eastAsia="Times New Roman" w:hAnsi="Arial" w:cs="Arial"/>
          <w:sz w:val="24"/>
          <w:szCs w:val="24"/>
        </w:rPr>
        <w:t xml:space="preserve">, 653-671, </w:t>
      </w:r>
      <w:hyperlink r:id="rId10" w:history="1">
        <w:r w:rsidRPr="00D2458B">
          <w:rPr>
            <w:rFonts w:ascii="Arial" w:eastAsia="Times New Roman" w:hAnsi="Arial" w:cs="Arial"/>
            <w:color w:val="0563C1" w:themeColor="hyperlink"/>
            <w:sz w:val="24"/>
            <w:szCs w:val="24"/>
            <w:u w:val="single"/>
          </w:rPr>
          <w:t>https://doi.org/10.1016/S0009-2541(00)00291-6</w:t>
        </w:r>
      </w:hyperlink>
    </w:p>
    <w:p w14:paraId="44A3F730" w14:textId="77777777" w:rsidR="00C5331B" w:rsidRDefault="00C5331B" w:rsidP="003031D9">
      <w:pPr>
        <w:widowControl w:val="0"/>
        <w:autoSpaceDE w:val="0"/>
        <w:autoSpaceDN w:val="0"/>
        <w:adjustRightInd w:val="0"/>
        <w:spacing w:after="0" w:line="240" w:lineRule="auto"/>
        <w:rPr>
          <w:rFonts w:ascii="Arial" w:eastAsia="Calibri" w:hAnsi="Arial" w:cs="Arial"/>
          <w:sz w:val="24"/>
          <w:szCs w:val="24"/>
        </w:rPr>
      </w:pPr>
    </w:p>
    <w:p w14:paraId="3508CE22" w14:textId="4E98528E" w:rsidR="00786A11" w:rsidRPr="00D2458B" w:rsidRDefault="00786A11" w:rsidP="003031D9">
      <w:pPr>
        <w:widowControl w:val="0"/>
        <w:autoSpaceDE w:val="0"/>
        <w:autoSpaceDN w:val="0"/>
        <w:adjustRightInd w:val="0"/>
        <w:spacing w:after="0" w:line="240" w:lineRule="auto"/>
        <w:rPr>
          <w:rFonts w:ascii="Arial" w:eastAsia="Calibri" w:hAnsi="Arial" w:cs="Arial"/>
          <w:sz w:val="24"/>
          <w:szCs w:val="24"/>
        </w:rPr>
      </w:pPr>
      <w:r w:rsidRPr="00D2458B">
        <w:rPr>
          <w:rFonts w:ascii="Arial" w:eastAsia="Calibri" w:hAnsi="Arial" w:cs="Arial"/>
          <w:sz w:val="24"/>
          <w:szCs w:val="24"/>
        </w:rPr>
        <w:t xml:space="preserve">Moore, T.E., O’Sullivan, P.B., Potter, C.J. and Donelick, R.A., 2015. Provenance and detrital zircon geochronologic evolution of lower Brookian foreland basin deposits of the western Brooks Range, Alaska, and implications for early Brookian tectonism. </w:t>
      </w:r>
      <w:r w:rsidRPr="00D2458B">
        <w:rPr>
          <w:rFonts w:ascii="Arial" w:eastAsia="Calibri" w:hAnsi="Arial" w:cs="Arial"/>
          <w:i/>
          <w:iCs/>
          <w:sz w:val="24"/>
          <w:szCs w:val="24"/>
        </w:rPr>
        <w:t>Geosphere</w:t>
      </w:r>
      <w:r w:rsidRPr="00D2458B">
        <w:rPr>
          <w:rFonts w:ascii="Arial" w:eastAsia="Calibri" w:hAnsi="Arial" w:cs="Arial"/>
          <w:sz w:val="24"/>
          <w:szCs w:val="24"/>
        </w:rPr>
        <w:t xml:space="preserve">, </w:t>
      </w:r>
      <w:r w:rsidRPr="00D2458B">
        <w:rPr>
          <w:rFonts w:ascii="Arial" w:eastAsia="Calibri" w:hAnsi="Arial" w:cs="Arial"/>
          <w:b/>
          <w:bCs/>
          <w:sz w:val="24"/>
          <w:szCs w:val="24"/>
        </w:rPr>
        <w:t>11</w:t>
      </w:r>
      <w:r w:rsidRPr="00D2458B">
        <w:rPr>
          <w:rFonts w:ascii="Arial" w:eastAsia="Calibri" w:hAnsi="Arial" w:cs="Arial"/>
          <w:sz w:val="24"/>
          <w:szCs w:val="24"/>
        </w:rPr>
        <w:t xml:space="preserve">, 93–122, </w:t>
      </w:r>
      <w:hyperlink r:id="rId11" w:history="1">
        <w:r w:rsidRPr="00D2458B">
          <w:rPr>
            <w:rFonts w:ascii="Arial" w:eastAsia="Calibri" w:hAnsi="Arial" w:cs="Arial"/>
            <w:color w:val="0563C1" w:themeColor="hyperlink"/>
            <w:sz w:val="24"/>
            <w:szCs w:val="24"/>
            <w:u w:val="single"/>
          </w:rPr>
          <w:t>https://doi.org/10.1130/GES01043.1</w:t>
        </w:r>
      </w:hyperlink>
      <w:r w:rsidRPr="00D2458B">
        <w:rPr>
          <w:rFonts w:ascii="Arial" w:eastAsia="Calibri" w:hAnsi="Arial" w:cs="Arial"/>
          <w:sz w:val="24"/>
          <w:szCs w:val="24"/>
        </w:rPr>
        <w:t xml:space="preserve"> </w:t>
      </w:r>
    </w:p>
    <w:p w14:paraId="2DD8C785" w14:textId="77777777" w:rsidR="00786A11" w:rsidRPr="00D2458B" w:rsidRDefault="00786A11" w:rsidP="003031D9">
      <w:pPr>
        <w:widowControl w:val="0"/>
        <w:autoSpaceDE w:val="0"/>
        <w:autoSpaceDN w:val="0"/>
        <w:adjustRightInd w:val="0"/>
        <w:spacing w:after="0" w:line="240" w:lineRule="auto"/>
        <w:rPr>
          <w:rFonts w:ascii="Arial" w:eastAsia="Calibri" w:hAnsi="Arial" w:cs="Arial"/>
          <w:sz w:val="24"/>
          <w:szCs w:val="24"/>
        </w:rPr>
      </w:pPr>
    </w:p>
    <w:p w14:paraId="478F24DC" w14:textId="77777777" w:rsidR="00786A11"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Paces, J.B. and Miller, J.D. 1993. Precise U-Pb ages of Duluth Complex and related mafic intrusions, northeastern Minnesota: Geochronological insights to physical, petrogenic, paleomagnetic, and tectonomagmatic processes associated with the 1.1 Ga Midcontinent Rift System. </w:t>
      </w:r>
      <w:r w:rsidRPr="00D2458B">
        <w:rPr>
          <w:rFonts w:ascii="Arial" w:eastAsia="Calibri" w:hAnsi="Arial" w:cs="Arial"/>
          <w:i/>
          <w:iCs/>
          <w:sz w:val="24"/>
          <w:szCs w:val="24"/>
        </w:rPr>
        <w:t>Journal of Geophysical Research: Solid Earth</w:t>
      </w:r>
      <w:r w:rsidRPr="00D2458B">
        <w:rPr>
          <w:rFonts w:ascii="Arial" w:eastAsia="Calibri" w:hAnsi="Arial" w:cs="Arial"/>
          <w:sz w:val="24"/>
          <w:szCs w:val="24"/>
        </w:rPr>
        <w:t xml:space="preserve">, </w:t>
      </w:r>
      <w:r w:rsidRPr="00D2458B">
        <w:rPr>
          <w:rFonts w:ascii="Arial" w:eastAsia="Calibri" w:hAnsi="Arial" w:cs="Arial"/>
          <w:b/>
          <w:bCs/>
          <w:sz w:val="24"/>
          <w:szCs w:val="24"/>
        </w:rPr>
        <w:t>98</w:t>
      </w:r>
      <w:r w:rsidRPr="00D2458B">
        <w:rPr>
          <w:rFonts w:ascii="Arial" w:eastAsia="Calibri" w:hAnsi="Arial" w:cs="Arial"/>
          <w:sz w:val="24"/>
          <w:szCs w:val="24"/>
        </w:rPr>
        <w:t xml:space="preserve">, 13 997-14 </w:t>
      </w:r>
    </w:p>
    <w:p w14:paraId="5985E96E" w14:textId="77777777" w:rsidR="00786A11" w:rsidRPr="00D2458B" w:rsidRDefault="00786A11"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013, </w:t>
      </w:r>
      <w:hyperlink r:id="rId12" w:history="1">
        <w:r w:rsidRPr="00D2458B">
          <w:rPr>
            <w:rFonts w:ascii="Arial" w:eastAsia="Calibri" w:hAnsi="Arial" w:cs="Arial"/>
            <w:color w:val="0563C1" w:themeColor="hyperlink"/>
            <w:sz w:val="24"/>
            <w:szCs w:val="24"/>
            <w:u w:val="single"/>
          </w:rPr>
          <w:t>https://doi.org/10.1029/93JB01159</w:t>
        </w:r>
      </w:hyperlink>
      <w:r w:rsidRPr="00D2458B">
        <w:rPr>
          <w:rFonts w:ascii="Arial" w:eastAsia="Calibri" w:hAnsi="Arial" w:cs="Arial"/>
          <w:sz w:val="24"/>
          <w:szCs w:val="24"/>
        </w:rPr>
        <w:t xml:space="preserve"> </w:t>
      </w:r>
    </w:p>
    <w:p w14:paraId="5789000F" w14:textId="402B740C" w:rsidR="00786A11" w:rsidRDefault="00786A11" w:rsidP="003031D9">
      <w:pPr>
        <w:spacing w:after="0" w:line="240" w:lineRule="auto"/>
        <w:rPr>
          <w:rFonts w:ascii="Arial" w:eastAsia="Calibri" w:hAnsi="Arial" w:cs="Arial"/>
          <w:sz w:val="24"/>
          <w:szCs w:val="24"/>
        </w:rPr>
      </w:pPr>
    </w:p>
    <w:p w14:paraId="3DB91F6C" w14:textId="77777777" w:rsidR="00C5331B" w:rsidRPr="00D2458B" w:rsidRDefault="00C5331B"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Renne, P.R., Swisher, C.C., Deino, A.L., Karner, D.B., Owens, T.L. and DePaolo, D.J. 1998. Intercalibration of standards, absolute ages and uncertainties in </w:t>
      </w:r>
      <w:r w:rsidRPr="00D2458B">
        <w:rPr>
          <w:rFonts w:ascii="Arial" w:eastAsia="Calibri" w:hAnsi="Arial" w:cs="Arial"/>
          <w:sz w:val="24"/>
          <w:szCs w:val="24"/>
          <w:vertAlign w:val="superscript"/>
        </w:rPr>
        <w:t>40</w:t>
      </w:r>
      <w:r w:rsidRPr="00D2458B">
        <w:rPr>
          <w:rFonts w:ascii="Arial" w:eastAsia="Calibri" w:hAnsi="Arial" w:cs="Arial"/>
          <w:sz w:val="24"/>
          <w:szCs w:val="24"/>
        </w:rPr>
        <w:t>Ar/</w:t>
      </w:r>
      <w:r w:rsidRPr="00D2458B">
        <w:rPr>
          <w:rFonts w:ascii="Arial" w:eastAsia="Calibri" w:hAnsi="Arial" w:cs="Arial"/>
          <w:sz w:val="24"/>
          <w:szCs w:val="24"/>
          <w:vertAlign w:val="superscript"/>
        </w:rPr>
        <w:t>39</w:t>
      </w:r>
      <w:r w:rsidRPr="00D2458B">
        <w:rPr>
          <w:rFonts w:ascii="Arial" w:eastAsia="Calibri" w:hAnsi="Arial" w:cs="Arial"/>
          <w:sz w:val="24"/>
          <w:szCs w:val="24"/>
        </w:rPr>
        <w:t xml:space="preserve">Ar dating. </w:t>
      </w:r>
      <w:r w:rsidRPr="00D2458B">
        <w:rPr>
          <w:rFonts w:ascii="Arial" w:eastAsia="Calibri" w:hAnsi="Arial" w:cs="Arial"/>
          <w:i/>
          <w:iCs/>
          <w:sz w:val="24"/>
          <w:szCs w:val="24"/>
        </w:rPr>
        <w:t>Chemical Geology</w:t>
      </w:r>
      <w:r w:rsidRPr="00D2458B">
        <w:rPr>
          <w:rFonts w:ascii="Arial" w:eastAsia="Calibri" w:hAnsi="Arial" w:cs="Arial"/>
          <w:sz w:val="24"/>
          <w:szCs w:val="24"/>
        </w:rPr>
        <w:t xml:space="preserve">, </w:t>
      </w:r>
      <w:r w:rsidRPr="00D2458B">
        <w:rPr>
          <w:rFonts w:ascii="Arial" w:eastAsia="Calibri" w:hAnsi="Arial" w:cs="Arial"/>
          <w:b/>
          <w:bCs/>
          <w:sz w:val="24"/>
          <w:szCs w:val="24"/>
        </w:rPr>
        <w:t>45</w:t>
      </w:r>
      <w:r w:rsidRPr="00D2458B">
        <w:rPr>
          <w:rFonts w:ascii="Arial" w:eastAsia="Calibri" w:hAnsi="Arial" w:cs="Arial"/>
          <w:sz w:val="24"/>
          <w:szCs w:val="24"/>
        </w:rPr>
        <w:t xml:space="preserve">, 117-152, </w:t>
      </w:r>
      <w:hyperlink r:id="rId13" w:history="1">
        <w:r w:rsidRPr="00D2458B">
          <w:rPr>
            <w:rFonts w:ascii="Arial" w:eastAsia="Calibri" w:hAnsi="Arial" w:cs="Arial"/>
            <w:color w:val="0563C1" w:themeColor="hyperlink"/>
            <w:sz w:val="24"/>
            <w:szCs w:val="24"/>
            <w:u w:val="single"/>
          </w:rPr>
          <w:t>https://doi.org/10.1016/S0009-2541(97)00159-9</w:t>
        </w:r>
      </w:hyperlink>
      <w:r w:rsidRPr="00D2458B">
        <w:rPr>
          <w:rFonts w:ascii="Arial" w:eastAsia="Calibri" w:hAnsi="Arial" w:cs="Arial"/>
          <w:sz w:val="24"/>
          <w:szCs w:val="24"/>
        </w:rPr>
        <w:t xml:space="preserve"> </w:t>
      </w:r>
    </w:p>
    <w:p w14:paraId="01F73599" w14:textId="5E9C0AEE" w:rsidR="00C5331B" w:rsidRDefault="00C5331B" w:rsidP="003031D9">
      <w:pPr>
        <w:spacing w:after="0" w:line="240" w:lineRule="auto"/>
        <w:rPr>
          <w:rFonts w:ascii="Arial" w:eastAsia="Calibri" w:hAnsi="Arial" w:cs="Arial"/>
          <w:sz w:val="24"/>
          <w:szCs w:val="24"/>
        </w:rPr>
      </w:pPr>
    </w:p>
    <w:p w14:paraId="6BF5A2CB" w14:textId="77777777" w:rsidR="00C5331B" w:rsidRDefault="00C5331B" w:rsidP="003031D9">
      <w:pPr>
        <w:spacing w:after="0" w:line="240" w:lineRule="auto"/>
        <w:rPr>
          <w:rFonts w:ascii="Arial" w:eastAsia="Calibri" w:hAnsi="Arial" w:cs="Arial"/>
          <w:sz w:val="24"/>
          <w:szCs w:val="24"/>
        </w:rPr>
      </w:pPr>
      <w:r w:rsidRPr="00D2458B">
        <w:rPr>
          <w:rFonts w:ascii="Arial" w:eastAsia="Calibri" w:hAnsi="Arial" w:cs="Arial"/>
          <w:sz w:val="24"/>
          <w:szCs w:val="24"/>
        </w:rPr>
        <w:t>Stacey</w:t>
      </w:r>
      <w:r>
        <w:rPr>
          <w:rFonts w:ascii="Arial" w:eastAsia="Calibri" w:hAnsi="Arial" w:cs="Arial"/>
          <w:sz w:val="24"/>
          <w:szCs w:val="24"/>
        </w:rPr>
        <w:t>,</w:t>
      </w:r>
      <w:r w:rsidRPr="00D2458B">
        <w:rPr>
          <w:rFonts w:ascii="Arial" w:eastAsia="Calibri" w:hAnsi="Arial" w:cs="Arial"/>
          <w:i/>
          <w:iCs/>
          <w:sz w:val="24"/>
          <w:szCs w:val="24"/>
        </w:rPr>
        <w:t xml:space="preserve"> </w:t>
      </w:r>
      <w:r w:rsidRPr="00D2458B">
        <w:rPr>
          <w:rFonts w:ascii="Arial" w:eastAsia="Calibri" w:hAnsi="Arial" w:cs="Arial"/>
          <w:sz w:val="24"/>
          <w:szCs w:val="24"/>
        </w:rPr>
        <w:t>J.S. and</w:t>
      </w:r>
      <w:r w:rsidRPr="00D2458B">
        <w:rPr>
          <w:rFonts w:ascii="Arial" w:eastAsia="Calibri" w:hAnsi="Arial" w:cs="Arial"/>
          <w:i/>
          <w:iCs/>
          <w:sz w:val="24"/>
          <w:szCs w:val="24"/>
        </w:rPr>
        <w:t xml:space="preserve"> </w:t>
      </w:r>
      <w:r w:rsidRPr="00D2458B">
        <w:rPr>
          <w:rFonts w:ascii="Arial" w:eastAsia="Calibri" w:hAnsi="Arial" w:cs="Arial"/>
          <w:sz w:val="24"/>
          <w:szCs w:val="24"/>
        </w:rPr>
        <w:t>Kramer</w:t>
      </w:r>
      <w:r>
        <w:rPr>
          <w:rFonts w:ascii="Arial" w:eastAsia="Calibri" w:hAnsi="Arial" w:cs="Arial"/>
          <w:sz w:val="24"/>
          <w:szCs w:val="24"/>
        </w:rPr>
        <w:t>,</w:t>
      </w:r>
      <w:r w:rsidRPr="00D2458B">
        <w:rPr>
          <w:rFonts w:ascii="Arial" w:eastAsia="Calibri" w:hAnsi="Arial" w:cs="Arial"/>
          <w:sz w:val="24"/>
          <w:szCs w:val="24"/>
        </w:rPr>
        <w:t xml:space="preserve"> J.D. 1975. Approximation of terrestrial lead isotope evolution </w:t>
      </w:r>
    </w:p>
    <w:p w14:paraId="235C3570" w14:textId="3A8DC61A" w:rsidR="00C5331B" w:rsidRPr="00D2458B" w:rsidRDefault="00C5331B" w:rsidP="003031D9">
      <w:pPr>
        <w:spacing w:after="0" w:line="240" w:lineRule="auto"/>
        <w:rPr>
          <w:rFonts w:ascii="Arial" w:eastAsia="Calibri" w:hAnsi="Arial" w:cs="Arial"/>
          <w:sz w:val="24"/>
          <w:szCs w:val="24"/>
        </w:rPr>
      </w:pPr>
      <w:r w:rsidRPr="00D2458B">
        <w:rPr>
          <w:rFonts w:ascii="Arial" w:eastAsia="Calibri" w:hAnsi="Arial" w:cs="Arial"/>
          <w:sz w:val="24"/>
          <w:szCs w:val="24"/>
        </w:rPr>
        <w:t xml:space="preserve">by a two-stage model. </w:t>
      </w:r>
      <w:r w:rsidRPr="00D2458B">
        <w:rPr>
          <w:rFonts w:ascii="Arial" w:eastAsia="Calibri" w:hAnsi="Arial" w:cs="Arial"/>
          <w:i/>
          <w:iCs/>
          <w:sz w:val="24"/>
          <w:szCs w:val="24"/>
        </w:rPr>
        <w:t>Earth and Planetary Science Letters</w:t>
      </w:r>
      <w:r w:rsidRPr="00D2458B">
        <w:rPr>
          <w:rFonts w:ascii="Arial" w:eastAsia="Calibri" w:hAnsi="Arial" w:cs="Arial"/>
          <w:sz w:val="24"/>
          <w:szCs w:val="24"/>
        </w:rPr>
        <w:t xml:space="preserve">, </w:t>
      </w:r>
      <w:r w:rsidRPr="00D2458B">
        <w:rPr>
          <w:rFonts w:ascii="Arial" w:eastAsia="Calibri" w:hAnsi="Arial" w:cs="Arial"/>
          <w:b/>
          <w:bCs/>
          <w:sz w:val="24"/>
          <w:szCs w:val="24"/>
        </w:rPr>
        <w:t>26</w:t>
      </w:r>
      <w:r w:rsidRPr="00D2458B">
        <w:rPr>
          <w:rFonts w:ascii="Arial" w:eastAsia="Calibri" w:hAnsi="Arial" w:cs="Arial"/>
          <w:sz w:val="24"/>
          <w:szCs w:val="24"/>
        </w:rPr>
        <w:t xml:space="preserve">, 207-221, </w:t>
      </w:r>
      <w:hyperlink r:id="rId14" w:history="1">
        <w:r w:rsidRPr="00D2458B">
          <w:rPr>
            <w:rFonts w:ascii="Arial" w:eastAsia="Calibri" w:hAnsi="Arial" w:cs="Arial"/>
            <w:color w:val="0563C1" w:themeColor="hyperlink"/>
            <w:sz w:val="24"/>
            <w:szCs w:val="24"/>
            <w:u w:val="single"/>
          </w:rPr>
          <w:t>https://doi.org/10.1016/0012-821X(75)90088-6</w:t>
        </w:r>
      </w:hyperlink>
    </w:p>
    <w:p w14:paraId="7B517F6C" w14:textId="77777777" w:rsidR="00C5331B" w:rsidRDefault="00C5331B" w:rsidP="003031D9">
      <w:pPr>
        <w:spacing w:line="240" w:lineRule="auto"/>
        <w:rPr>
          <w:rFonts w:ascii="Arial" w:eastAsia="Calibri" w:hAnsi="Arial" w:cs="Arial"/>
          <w:sz w:val="24"/>
          <w:szCs w:val="24"/>
        </w:rPr>
      </w:pPr>
    </w:p>
    <w:p w14:paraId="2141AE2E" w14:textId="77777777" w:rsidR="00C5331B" w:rsidRDefault="00C5331B" w:rsidP="003031D9">
      <w:pPr>
        <w:spacing w:after="0" w:line="240" w:lineRule="auto"/>
        <w:rPr>
          <w:rFonts w:ascii="Arial" w:eastAsia="Calibri" w:hAnsi="Arial" w:cs="Arial"/>
          <w:sz w:val="24"/>
          <w:szCs w:val="24"/>
        </w:rPr>
      </w:pPr>
      <w:r w:rsidRPr="00D2458B">
        <w:rPr>
          <w:rFonts w:ascii="Arial" w:eastAsia="Calibri" w:hAnsi="Arial" w:cs="Arial"/>
          <w:sz w:val="24"/>
          <w:szCs w:val="24"/>
        </w:rPr>
        <w:t>Steiger, R.H. and Jäger, E. 1977. Subcommission on geo-</w:t>
      </w:r>
      <w:bookmarkStart w:id="1" w:name="_bookmark6"/>
      <w:bookmarkEnd w:id="1"/>
      <w:r w:rsidRPr="00D2458B">
        <w:rPr>
          <w:rFonts w:ascii="Arial" w:eastAsia="Calibri" w:hAnsi="Arial" w:cs="Arial"/>
          <w:sz w:val="24"/>
          <w:szCs w:val="24"/>
        </w:rPr>
        <w:t xml:space="preserve">chronology: Convention on </w:t>
      </w:r>
    </w:p>
    <w:p w14:paraId="6FC3CD23" w14:textId="77777777" w:rsidR="00C5331B" w:rsidRDefault="00C5331B" w:rsidP="003031D9">
      <w:pPr>
        <w:spacing w:after="0" w:line="240" w:lineRule="auto"/>
        <w:rPr>
          <w:rFonts w:ascii="Arial" w:eastAsia="Calibri" w:hAnsi="Arial" w:cs="Arial"/>
          <w:i/>
          <w:iCs/>
          <w:sz w:val="24"/>
          <w:szCs w:val="24"/>
        </w:rPr>
      </w:pPr>
      <w:r w:rsidRPr="00D2458B">
        <w:rPr>
          <w:rFonts w:ascii="Arial" w:eastAsia="Calibri" w:hAnsi="Arial" w:cs="Arial"/>
          <w:sz w:val="24"/>
          <w:szCs w:val="24"/>
        </w:rPr>
        <w:t xml:space="preserve">the use of decay constants in geo- and cosmochronology. </w:t>
      </w:r>
      <w:r w:rsidRPr="00D2458B">
        <w:rPr>
          <w:rFonts w:ascii="Arial" w:eastAsia="Calibri" w:hAnsi="Arial" w:cs="Arial"/>
          <w:i/>
          <w:iCs/>
          <w:sz w:val="24"/>
          <w:szCs w:val="24"/>
        </w:rPr>
        <w:t>Earth and Planetary Sci</w:t>
      </w:r>
      <w:bookmarkStart w:id="2" w:name="_bookmark5"/>
      <w:bookmarkEnd w:id="2"/>
      <w:r w:rsidRPr="00D2458B">
        <w:rPr>
          <w:rFonts w:ascii="Arial" w:eastAsia="Calibri" w:hAnsi="Arial" w:cs="Arial"/>
          <w:i/>
          <w:iCs/>
          <w:sz w:val="24"/>
          <w:szCs w:val="24"/>
        </w:rPr>
        <w:t xml:space="preserve">ence </w:t>
      </w:r>
    </w:p>
    <w:p w14:paraId="716DAD3A" w14:textId="2CA9CD8E" w:rsidR="00786A11" w:rsidRPr="00C5331B" w:rsidRDefault="00C5331B" w:rsidP="003031D9">
      <w:pPr>
        <w:spacing w:after="0" w:line="240" w:lineRule="auto"/>
        <w:rPr>
          <w:rFonts w:ascii="Arial" w:eastAsia="Calibri" w:hAnsi="Arial" w:cs="Arial"/>
          <w:color w:val="0563C1" w:themeColor="hyperlink"/>
          <w:sz w:val="24"/>
          <w:szCs w:val="24"/>
          <w:u w:val="single"/>
        </w:rPr>
      </w:pPr>
      <w:r w:rsidRPr="00D2458B">
        <w:rPr>
          <w:rFonts w:ascii="Arial" w:eastAsia="Calibri" w:hAnsi="Arial" w:cs="Arial"/>
          <w:i/>
          <w:iCs/>
          <w:sz w:val="24"/>
          <w:szCs w:val="24"/>
        </w:rPr>
        <w:t>Letters</w:t>
      </w:r>
      <w:r w:rsidRPr="00D2458B">
        <w:rPr>
          <w:rFonts w:ascii="Arial" w:eastAsia="Calibri" w:hAnsi="Arial" w:cs="Arial"/>
          <w:sz w:val="24"/>
          <w:szCs w:val="24"/>
        </w:rPr>
        <w:t xml:space="preserve">, </w:t>
      </w:r>
      <w:r w:rsidRPr="00D2458B">
        <w:rPr>
          <w:rFonts w:ascii="Arial" w:eastAsia="Calibri" w:hAnsi="Arial" w:cs="Arial"/>
          <w:b/>
          <w:bCs/>
          <w:sz w:val="24"/>
          <w:szCs w:val="24"/>
        </w:rPr>
        <w:t>36</w:t>
      </w:r>
      <w:r w:rsidRPr="00D2458B">
        <w:rPr>
          <w:rFonts w:ascii="Arial" w:eastAsia="Calibri" w:hAnsi="Arial" w:cs="Arial"/>
          <w:sz w:val="24"/>
          <w:szCs w:val="24"/>
        </w:rPr>
        <w:t xml:space="preserve">, 359–362, </w:t>
      </w:r>
      <w:hyperlink r:id="rId15" w:history="1">
        <w:r w:rsidRPr="00D2458B">
          <w:rPr>
            <w:rFonts w:ascii="Arial" w:eastAsia="Calibri" w:hAnsi="Arial" w:cs="Arial"/>
            <w:color w:val="0563C1" w:themeColor="hyperlink"/>
            <w:sz w:val="24"/>
            <w:szCs w:val="24"/>
            <w:u w:val="single"/>
          </w:rPr>
          <w:t>https:</w:t>
        </w:r>
        <w:r w:rsidRPr="00D2458B">
          <w:rPr>
            <w:rFonts w:ascii="Arial" w:eastAsia="Calibri" w:hAnsi="Arial" w:cs="Arial"/>
            <w:i/>
            <w:iCs/>
            <w:color w:val="0563C1" w:themeColor="hyperlink"/>
            <w:sz w:val="24"/>
            <w:szCs w:val="24"/>
            <w:u w:val="single"/>
          </w:rPr>
          <w:t>//</w:t>
        </w:r>
        <w:r w:rsidRPr="00D2458B">
          <w:rPr>
            <w:rFonts w:ascii="Arial" w:eastAsia="Calibri" w:hAnsi="Arial" w:cs="Arial"/>
            <w:color w:val="0563C1" w:themeColor="hyperlink"/>
            <w:sz w:val="24"/>
            <w:szCs w:val="24"/>
            <w:u w:val="single"/>
          </w:rPr>
          <w:t>doi.org</w:t>
        </w:r>
        <w:r w:rsidRPr="00D2458B">
          <w:rPr>
            <w:rFonts w:ascii="Arial" w:eastAsia="Calibri" w:hAnsi="Arial" w:cs="Arial"/>
            <w:i/>
            <w:iCs/>
            <w:color w:val="0563C1" w:themeColor="hyperlink"/>
            <w:sz w:val="24"/>
            <w:szCs w:val="24"/>
            <w:u w:val="single"/>
          </w:rPr>
          <w:t>/</w:t>
        </w:r>
        <w:r w:rsidRPr="00D2458B">
          <w:rPr>
            <w:rFonts w:ascii="Arial" w:eastAsia="Calibri" w:hAnsi="Arial" w:cs="Arial"/>
            <w:color w:val="0563C1" w:themeColor="hyperlink"/>
            <w:sz w:val="24"/>
            <w:szCs w:val="24"/>
            <w:u w:val="single"/>
          </w:rPr>
          <w:t>10.1016</w:t>
        </w:r>
        <w:r w:rsidRPr="00D2458B">
          <w:rPr>
            <w:rFonts w:ascii="Arial" w:eastAsia="Calibri" w:hAnsi="Arial" w:cs="Arial"/>
            <w:i/>
            <w:iCs/>
            <w:color w:val="0563C1" w:themeColor="hyperlink"/>
            <w:sz w:val="24"/>
            <w:szCs w:val="24"/>
            <w:u w:val="single"/>
          </w:rPr>
          <w:t>/</w:t>
        </w:r>
      </w:hyperlink>
      <w:hyperlink r:id="rId16" w:history="1">
        <w:r w:rsidRPr="00D2458B">
          <w:rPr>
            <w:rFonts w:ascii="Arial" w:eastAsia="Calibri" w:hAnsi="Arial" w:cs="Arial"/>
            <w:color w:val="0563C1" w:themeColor="hyperlink"/>
            <w:sz w:val="24"/>
            <w:szCs w:val="24"/>
            <w:u w:val="single"/>
          </w:rPr>
          <w:t>0012-821</w:t>
        </w:r>
        <w:proofErr w:type="gramStart"/>
        <w:r w:rsidRPr="00D2458B">
          <w:rPr>
            <w:rFonts w:ascii="Arial" w:eastAsia="Calibri" w:hAnsi="Arial" w:cs="Arial"/>
            <w:color w:val="0563C1" w:themeColor="hyperlink"/>
            <w:sz w:val="24"/>
            <w:szCs w:val="24"/>
            <w:u w:val="single"/>
          </w:rPr>
          <w:t>X(</w:t>
        </w:r>
        <w:proofErr w:type="gramEnd"/>
        <w:r w:rsidRPr="00D2458B">
          <w:rPr>
            <w:rFonts w:ascii="Arial" w:eastAsia="Calibri" w:hAnsi="Arial" w:cs="Arial"/>
            <w:color w:val="0563C1" w:themeColor="hyperlink"/>
            <w:sz w:val="24"/>
            <w:szCs w:val="24"/>
            <w:u w:val="single"/>
          </w:rPr>
          <w:t>77)90060-7</w:t>
        </w:r>
      </w:hyperlink>
    </w:p>
    <w:sectPr w:rsidR="00786A11" w:rsidRPr="00C5331B" w:rsidSect="00786A1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1"/>
    <w:rsid w:val="002C5C0F"/>
    <w:rsid w:val="003031D9"/>
    <w:rsid w:val="003E1D30"/>
    <w:rsid w:val="00786A11"/>
    <w:rsid w:val="007966D1"/>
    <w:rsid w:val="007C7356"/>
    <w:rsid w:val="009B14FA"/>
    <w:rsid w:val="00C5331B"/>
    <w:rsid w:val="00DD55F5"/>
    <w:rsid w:val="00FD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CA10"/>
  <w15:chartTrackingRefBased/>
  <w15:docId w15:val="{534CE2FE-F3A1-4016-828E-57AF5FA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A1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86A11"/>
  </w:style>
  <w:style w:type="character" w:styleId="Hyperlink">
    <w:name w:val="Hyperlink"/>
    <w:basedOn w:val="DefaultParagraphFont"/>
    <w:uiPriority w:val="99"/>
    <w:unhideWhenUsed/>
    <w:rsid w:val="00C5331B"/>
    <w:rPr>
      <w:color w:val="0563C1" w:themeColor="hyperlink"/>
      <w:u w:val="single"/>
    </w:rPr>
  </w:style>
  <w:style w:type="character" w:styleId="UnresolvedMention">
    <w:name w:val="Unresolved Mention"/>
    <w:basedOn w:val="DefaultParagraphFont"/>
    <w:uiPriority w:val="99"/>
    <w:semiHidden/>
    <w:unhideWhenUsed/>
    <w:rsid w:val="009B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9/2007GC001805" TargetMode="External"/><Relationship Id="rId13" Type="http://schemas.openxmlformats.org/officeDocument/2006/relationships/hyperlink" Target="https://doi.org/10.1016/S0009-2541(97)00159-9"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doi.org/10.1029/2005GC001100" TargetMode="External"/><Relationship Id="rId12" Type="http://schemas.openxmlformats.org/officeDocument/2006/relationships/hyperlink" Target="https://doi.org/10.1029/93JB0115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1016/0012-821X%2877%2990060-7"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vrtroll.com/onewebmedia/Ganer%C3%B8d%20et%20al.%202011%20%28Tardree%29.pdf" TargetMode="External"/><Relationship Id="rId11" Type="http://schemas.openxmlformats.org/officeDocument/2006/relationships/hyperlink" Target="https://doi.org/10.1130/GES01043.1" TargetMode="External"/><Relationship Id="rId5" Type="http://schemas.openxmlformats.org/officeDocument/2006/relationships/hyperlink" Target="https://pubs.usgs.gov/pp/1760/f/pp1760f.pdf" TargetMode="External"/><Relationship Id="rId15" Type="http://schemas.openxmlformats.org/officeDocument/2006/relationships/hyperlink" Target="https://doi.org/10.1016/0012-821X%2877%2990060-7" TargetMode="External"/><Relationship Id="rId10" Type="http://schemas.openxmlformats.org/officeDocument/2006/relationships/hyperlink" Target="https://doi.org/10.1016/S0009-2541(00)00291-6" TargetMode="External"/><Relationship Id="rId19" Type="http://schemas.openxmlformats.org/officeDocument/2006/relationships/customXml" Target="../customXml/item1.xml"/><Relationship Id="rId4" Type="http://schemas.openxmlformats.org/officeDocument/2006/relationships/hyperlink" Target="https://doi.org/10.1016/j.chemgeo.2004.01.003" TargetMode="External"/><Relationship Id="rId9" Type="http://schemas.openxmlformats.org/officeDocument/2006/relationships/hyperlink" Target="https://doi.org/10.1130/L310.1" TargetMode="External"/><Relationship Id="rId14" Type="http://schemas.openxmlformats.org/officeDocument/2006/relationships/hyperlink" Target="https://doi.org/10.1016/0012-821X(75)900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3ACAC-0C48-4391-9B43-710D418813BD}"/>
</file>

<file path=customXml/itemProps2.xml><?xml version="1.0" encoding="utf-8"?>
<ds:datastoreItem xmlns:ds="http://schemas.openxmlformats.org/officeDocument/2006/customXml" ds:itemID="{6B46AC5E-FC48-45DE-AC91-E5ADC81586DC}"/>
</file>

<file path=customXml/itemProps3.xml><?xml version="1.0" encoding="utf-8"?>
<ds:datastoreItem xmlns:ds="http://schemas.openxmlformats.org/officeDocument/2006/customXml" ds:itemID="{FC4B82F0-31EF-4C91-AB0B-94008B58FCAB}"/>
</file>

<file path=docProps/app.xml><?xml version="1.0" encoding="utf-8"?>
<Properties xmlns="http://schemas.openxmlformats.org/officeDocument/2006/extended-properties" xmlns:vt="http://schemas.openxmlformats.org/officeDocument/2006/docPropsVTypes">
  <Template>Normal</Template>
  <TotalTime>6</TotalTime>
  <Pages>3</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Erlich</dc:creator>
  <cp:keywords/>
  <dc:description/>
  <cp:lastModifiedBy>Robert Erlich</cp:lastModifiedBy>
  <cp:revision>3</cp:revision>
  <dcterms:created xsi:type="dcterms:W3CDTF">2022-04-23T16:06:00Z</dcterms:created>
  <dcterms:modified xsi:type="dcterms:W3CDTF">2022-04-23T16:12:00Z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