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E1DCB" w14:textId="77777777" w:rsidR="006D5F64" w:rsidRPr="003F687E" w:rsidRDefault="006D5F64" w:rsidP="006D5F64">
      <w:pPr>
        <w:ind w:firstLine="0"/>
        <w:rPr>
          <w:szCs w:val="24"/>
        </w:rPr>
      </w:pPr>
    </w:p>
    <w:p w14:paraId="3E79F998" w14:textId="77777777" w:rsidR="006D5F64" w:rsidRPr="003F687E" w:rsidRDefault="006D5F64" w:rsidP="006D5F64">
      <w:pPr>
        <w:pStyle w:val="Heading1"/>
        <w:rPr>
          <w:szCs w:val="24"/>
        </w:rPr>
      </w:pPr>
      <w:r w:rsidRPr="003F687E">
        <w:rPr>
          <w:szCs w:val="24"/>
        </w:rPr>
        <w:t>Supplemental Material</w:t>
      </w:r>
    </w:p>
    <w:p w14:paraId="68691801" w14:textId="77777777" w:rsidR="006D5F64" w:rsidRPr="003F687E" w:rsidRDefault="006D5F64" w:rsidP="006D5F64">
      <w:pPr>
        <w:pStyle w:val="Heading2"/>
        <w:ind w:hanging="2"/>
        <w:rPr>
          <w:szCs w:val="24"/>
        </w:rPr>
      </w:pPr>
      <w:r w:rsidRPr="003F687E">
        <w:rPr>
          <w:szCs w:val="24"/>
        </w:rPr>
        <w:t>Numerical Simulations</w:t>
      </w:r>
    </w:p>
    <w:p w14:paraId="22CACBC3" w14:textId="77777777" w:rsidR="006D5F64" w:rsidRPr="003F687E" w:rsidRDefault="006D5F64" w:rsidP="006D5F64">
      <w:pPr>
        <w:pStyle w:val="Heading3"/>
        <w:ind w:firstLine="0"/>
        <w:rPr>
          <w:szCs w:val="24"/>
        </w:rPr>
      </w:pPr>
      <w:bookmarkStart w:id="0" w:name="_heading=h.g1q2h1wyaxu3" w:colFirst="0" w:colLast="0"/>
      <w:bookmarkEnd w:id="0"/>
      <w:r w:rsidRPr="003F687E">
        <w:rPr>
          <w:szCs w:val="24"/>
        </w:rPr>
        <w:t>Model Geometry and Resolution</w:t>
      </w:r>
    </w:p>
    <w:p w14:paraId="58F7B2CF" w14:textId="2550D8C2" w:rsidR="006D5F64" w:rsidRDefault="006D5F64" w:rsidP="006D5F64">
      <w:pPr>
        <w:ind w:firstLine="0"/>
        <w:rPr>
          <w:szCs w:val="24"/>
        </w:rPr>
      </w:pPr>
      <w:r w:rsidRPr="003F687E">
        <w:rPr>
          <w:szCs w:val="24"/>
        </w:rPr>
        <w:t xml:space="preserve">The governing equations are solved on a </w:t>
      </w:r>
      <w:r w:rsidR="00001E08">
        <w:rPr>
          <w:szCs w:val="24"/>
        </w:rPr>
        <w:t>2</w:t>
      </w:r>
      <w:r w:rsidRPr="003F687E">
        <w:rPr>
          <w:szCs w:val="24"/>
        </w:rPr>
        <w:t xml:space="preserve">D gridded domain which spans </w:t>
      </w:r>
      <w:r w:rsidR="00001E08">
        <w:rPr>
          <w:szCs w:val="24"/>
        </w:rPr>
        <w:t>8</w:t>
      </w:r>
      <w:r w:rsidRPr="003F687E">
        <w:rPr>
          <w:szCs w:val="24"/>
        </w:rPr>
        <w:t xml:space="preserve">00 by </w:t>
      </w:r>
      <w:r w:rsidR="00001E08">
        <w:rPr>
          <w:szCs w:val="24"/>
        </w:rPr>
        <w:t>4</w:t>
      </w:r>
      <w:r w:rsidRPr="003F687E">
        <w:rPr>
          <w:szCs w:val="24"/>
        </w:rPr>
        <w:t xml:space="preserve">00 km </w:t>
      </w:r>
      <w:r w:rsidR="00001E08">
        <w:rPr>
          <w:szCs w:val="24"/>
        </w:rPr>
        <w:t>in the horizontal and vertical dimensions</w:t>
      </w:r>
      <w:r w:rsidRPr="003F687E">
        <w:rPr>
          <w:szCs w:val="24"/>
        </w:rPr>
        <w:t xml:space="preserve">. The </w:t>
      </w:r>
      <w:r w:rsidR="00001E08">
        <w:rPr>
          <w:szCs w:val="24"/>
        </w:rPr>
        <w:t xml:space="preserve">grid resolution is successively refined from 2 km below 120 km depth to 1 </w:t>
      </w:r>
      <w:r w:rsidR="00BA001C">
        <w:rPr>
          <w:szCs w:val="24"/>
        </w:rPr>
        <w:t>km (110-120 km depth) and 0.5 km (above 110 km depth)</w:t>
      </w:r>
      <w:r w:rsidRPr="003F687E">
        <w:rPr>
          <w:szCs w:val="24"/>
        </w:rPr>
        <w:t>. Throughout the model domain we use quadratic elements (Q2) elements to solve the advection-diffusion equation for temperature and composition, while the Stokes equation is solved on elements that are quadratic for velocity and continuous linear for pressure (Q2Q1).</w:t>
      </w:r>
    </w:p>
    <w:p w14:paraId="347A3DBC" w14:textId="29984991" w:rsidR="00D307B0" w:rsidRDefault="00D307B0" w:rsidP="00D307B0">
      <w:pPr>
        <w:keepNext/>
        <w:ind w:firstLine="0"/>
      </w:pPr>
    </w:p>
    <w:p w14:paraId="3193872B" w14:textId="77777777" w:rsidR="006D5F64" w:rsidRPr="003F687E" w:rsidRDefault="006D5F64" w:rsidP="006D5F64">
      <w:pPr>
        <w:pStyle w:val="Heading3"/>
        <w:ind w:firstLine="0"/>
        <w:rPr>
          <w:szCs w:val="24"/>
        </w:rPr>
      </w:pPr>
      <w:bookmarkStart w:id="1" w:name="_heading=h.8vlq58qi8smb" w:colFirst="0" w:colLast="0"/>
      <w:bookmarkEnd w:id="1"/>
      <w:r w:rsidRPr="003F687E">
        <w:rPr>
          <w:szCs w:val="24"/>
        </w:rPr>
        <w:t>Governing equations</w:t>
      </w:r>
    </w:p>
    <w:p w14:paraId="338F226B" w14:textId="1C09F0A9" w:rsidR="003F687E" w:rsidRPr="003F687E" w:rsidRDefault="006D5F64" w:rsidP="003F687E">
      <w:pPr>
        <w:ind w:firstLine="0"/>
        <w:rPr>
          <w:szCs w:val="24"/>
        </w:rPr>
      </w:pPr>
      <w:r w:rsidRPr="003F687E">
        <w:rPr>
          <w:szCs w:val="24"/>
        </w:rPr>
        <w:t>We use the open-source, mantle convection and lithospheric dynamics code ASPECT (</w:t>
      </w:r>
      <w:proofErr w:type="spellStart"/>
      <w:r w:rsidR="002318CE">
        <w:rPr>
          <w:szCs w:val="24"/>
        </w:rPr>
        <w:t>Kronbichler</w:t>
      </w:r>
      <w:proofErr w:type="spellEnd"/>
      <w:r w:rsidR="002318CE">
        <w:rPr>
          <w:szCs w:val="24"/>
        </w:rPr>
        <w:t xml:space="preserve"> et al., 2012; </w:t>
      </w:r>
      <w:r w:rsidRPr="003F687E">
        <w:rPr>
          <w:szCs w:val="24"/>
        </w:rPr>
        <w:t xml:space="preserve">Heister et al., 2017) to model </w:t>
      </w:r>
      <w:r w:rsidR="00BA001C">
        <w:rPr>
          <w:szCs w:val="24"/>
        </w:rPr>
        <w:t>2</w:t>
      </w:r>
      <w:r w:rsidRPr="003F687E">
        <w:rPr>
          <w:szCs w:val="24"/>
        </w:rPr>
        <w:t xml:space="preserve">D continental extension following the </w:t>
      </w:r>
      <w:r w:rsidR="00BA001C">
        <w:rPr>
          <w:szCs w:val="24"/>
        </w:rPr>
        <w:t xml:space="preserve">general </w:t>
      </w:r>
      <w:r w:rsidRPr="003F687E">
        <w:rPr>
          <w:szCs w:val="24"/>
        </w:rPr>
        <w:t xml:space="preserve">approach of Naliboff et al. (2020). The model solves the incompressible </w:t>
      </w:r>
      <w:proofErr w:type="spellStart"/>
      <w:r w:rsidRPr="003F687E">
        <w:rPr>
          <w:szCs w:val="24"/>
        </w:rPr>
        <w:t>Boussinesq</w:t>
      </w:r>
      <w:proofErr w:type="spellEnd"/>
      <w:r w:rsidRPr="003F687E">
        <w:rPr>
          <w:szCs w:val="24"/>
        </w:rPr>
        <w:t xml:space="preserve"> approximation of momentum, mass and energy equations, combined with advection-diffusion equations which are outlined below. The Stokes equation which solves for velocity and pressure </w:t>
      </w:r>
      <w:r w:rsidR="004700F8">
        <w:rPr>
          <w:szCs w:val="24"/>
        </w:rPr>
        <w:t>is</w:t>
      </w:r>
      <w:r w:rsidRPr="003F687E">
        <w:rPr>
          <w:szCs w:val="24"/>
        </w:rPr>
        <w:t xml:space="preserve"> defined as:</w:t>
      </w:r>
    </w:p>
    <w:p w14:paraId="364CA52C" w14:textId="77777777" w:rsidR="002318CE" w:rsidRPr="00C60844" w:rsidRDefault="00AE55AD" w:rsidP="002318CE">
      <w:pPr>
        <w:spacing w:after="200"/>
      </w:pPr>
      <m:oMathPara>
        <m:oMath>
          <m:eqArr>
            <m:eqArrPr>
              <m:maxDist m:val="1"/>
              <m:ctrlPr>
                <w:rPr>
                  <w:rFonts w:ascii="Cambria Math" w:hAnsi="Cambria Math"/>
                  <w:i/>
                </w:rPr>
              </m:ctrlPr>
            </m:eqArrPr>
            <m:e>
              <m:r>
                <w:rPr>
                  <w:rFonts w:ascii="Cambria Math" w:hAnsi="Cambria Math"/>
                </w:rPr>
                <m:t>∇⋅</m:t>
              </m:r>
              <m:r>
                <m:rPr>
                  <m:sty m:val="bi"/>
                </m:rPr>
                <w:rPr>
                  <w:rFonts w:ascii="Cambria Math" w:hAnsi="Cambria Math"/>
                </w:rPr>
                <m:t>u</m:t>
              </m:r>
              <m:r>
                <w:rPr>
                  <w:rFonts w:ascii="Cambria Math" w:hAnsi="Cambria Math"/>
                </w:rPr>
                <m:t xml:space="preserve"> = 0 #</m:t>
              </m:r>
              <m:d>
                <m:dPr>
                  <m:ctrlPr>
                    <w:rPr>
                      <w:rFonts w:ascii="Cambria Math" w:hAnsi="Cambria Math"/>
                      <w:i/>
                    </w:rPr>
                  </m:ctrlPr>
                </m:dPr>
                <m:e>
                  <m:r>
                    <w:rPr>
                      <w:rFonts w:ascii="Cambria Math" w:hAnsi="Cambria Math"/>
                    </w:rPr>
                    <m:t>1</m:t>
                  </m:r>
                </m:e>
              </m:d>
            </m:e>
          </m:eqArr>
        </m:oMath>
      </m:oMathPara>
    </w:p>
    <w:p w14:paraId="66752DA3" w14:textId="31B900AB" w:rsidR="006D5F64" w:rsidRPr="003F687E" w:rsidRDefault="00AE55AD" w:rsidP="006D5F64">
      <w:pPr>
        <w:ind w:firstLine="0"/>
        <w:rPr>
          <w:szCs w:val="24"/>
        </w:rPr>
      </w:pPr>
      <m:oMath>
        <m:eqArr>
          <m:eqArrPr>
            <m:maxDist m:val="1"/>
            <m:ctrlPr>
              <w:rPr>
                <w:rFonts w:ascii="Cambria Math" w:hAnsi="Cambria Math"/>
                <w:b/>
                <w:i/>
              </w:rPr>
            </m:ctrlPr>
          </m:eqArrPr>
          <m:e>
            <m:r>
              <w:rPr>
                <w:rFonts w:ascii="Cambria Math" w:hAnsi="Cambria Math"/>
              </w:rPr>
              <m:t xml:space="preserve">-∇⋅2 μ </m:t>
            </m:r>
            <m:acc>
              <m:accPr>
                <m:chr m:val="̇"/>
                <m:ctrlPr>
                  <w:rPr>
                    <w:rFonts w:ascii="Cambria Math" w:hAnsi="Cambria Math"/>
                    <w:i/>
                  </w:rPr>
                </m:ctrlPr>
              </m:accPr>
              <m:e>
                <m:r>
                  <w:rPr>
                    <w:rFonts w:ascii="Cambria Math" w:hAnsi="Cambria Math"/>
                  </w:rPr>
                  <m:t>ε</m:t>
                </m:r>
              </m:e>
            </m:acc>
            <m:d>
              <m:dPr>
                <m:ctrlPr>
                  <w:rPr>
                    <w:rFonts w:ascii="Cambria Math" w:hAnsi="Cambria Math"/>
                    <w:i/>
                  </w:rPr>
                </m:ctrlPr>
              </m:dPr>
              <m:e>
                <m:r>
                  <m:rPr>
                    <m:sty m:val="bi"/>
                  </m:rPr>
                  <w:rPr>
                    <w:rFonts w:ascii="Cambria Math" w:hAnsi="Cambria Math"/>
                  </w:rPr>
                  <m:t>u</m:t>
                </m:r>
              </m:e>
            </m:d>
            <m:r>
              <w:rPr>
                <w:rFonts w:ascii="Cambria Math" w:hAnsi="Cambria Math"/>
              </w:rPr>
              <m:t>+ ∇p = ρ</m:t>
            </m:r>
            <m:r>
              <m:rPr>
                <m:sty m:val="bi"/>
              </m:rPr>
              <w:rPr>
                <w:rFonts w:ascii="Cambria Math" w:hAnsi="Cambria Math"/>
              </w:rPr>
              <m:t xml:space="preserve">g </m:t>
            </m:r>
            <m:r>
              <w:rPr>
                <w:rFonts w:ascii="Cambria Math" w:hAnsi="Cambria Math"/>
              </w:rPr>
              <m:t>#</m:t>
            </m:r>
            <m:d>
              <m:dPr>
                <m:ctrlPr>
                  <w:rPr>
                    <w:rFonts w:ascii="Cambria Math" w:hAnsi="Cambria Math"/>
                    <w:b/>
                    <w:i/>
                  </w:rPr>
                </m:ctrlPr>
              </m:dPr>
              <m:e>
                <m:r>
                  <w:rPr>
                    <w:rFonts w:ascii="Cambria Math" w:hAnsi="Cambria Math"/>
                  </w:rPr>
                  <m:t>2</m:t>
                </m:r>
              </m:e>
            </m:d>
            <m:ctrlPr>
              <w:rPr>
                <w:rFonts w:ascii="Cambria Math" w:hAnsi="Cambria Math"/>
                <w:i/>
              </w:rPr>
            </m:ctrlPr>
          </m:e>
        </m:eqArr>
      </m:oMath>
      <w:r w:rsidR="006D5F64" w:rsidRPr="003F687E">
        <w:rPr>
          <w:szCs w:val="24"/>
        </w:rPr>
        <w:t xml:space="preserve">Where </w:t>
      </w:r>
      <m:oMath>
        <m:r>
          <m:rPr>
            <m:sty m:val="bi"/>
          </m:rPr>
          <w:rPr>
            <w:rFonts w:ascii="Cambria Math" w:hAnsi="Cambria Math"/>
          </w:rPr>
          <m:t>u</m:t>
        </m:r>
      </m:oMath>
      <w:r w:rsidR="006D5F64" w:rsidRPr="003F687E">
        <w:rPr>
          <w:szCs w:val="24"/>
        </w:rPr>
        <w:t xml:space="preserve"> is the velocity, </w:t>
      </w:r>
      <m:oMath>
        <m:r>
          <w:rPr>
            <w:rFonts w:ascii="Cambria Math" w:hAnsi="Cambria Math"/>
          </w:rPr>
          <m:t>μ</m:t>
        </m:r>
      </m:oMath>
      <w:r w:rsidR="006D5F64" w:rsidRPr="003F687E">
        <w:rPr>
          <w:szCs w:val="24"/>
        </w:rPr>
        <w:t xml:space="preserve"> is the viscosity, </w:t>
      </w:r>
      <m:oMath>
        <m:acc>
          <m:accPr>
            <m:chr m:val="̇"/>
            <m:ctrlPr>
              <w:rPr>
                <w:rFonts w:ascii="Cambria Math" w:hAnsi="Cambria Math"/>
                <w:i/>
              </w:rPr>
            </m:ctrlPr>
          </m:accPr>
          <m:e>
            <m:r>
              <w:rPr>
                <w:rFonts w:ascii="Cambria Math" w:hAnsi="Cambria Math"/>
              </w:rPr>
              <m:t>ε</m:t>
            </m:r>
          </m:e>
        </m:acc>
      </m:oMath>
      <w:r w:rsidR="006D5F64" w:rsidRPr="003F687E">
        <w:rPr>
          <w:szCs w:val="24"/>
        </w:rPr>
        <w:t xml:space="preserve"> is the second deviator of the strain rate tensor [1/2 u eq], </w:t>
      </w:r>
      <m:oMath>
        <m:r>
          <w:rPr>
            <w:rFonts w:ascii="Cambria Math" w:hAnsi="Cambria Math"/>
          </w:rPr>
          <m:t>p</m:t>
        </m:r>
      </m:oMath>
      <w:r w:rsidR="006D5F64" w:rsidRPr="003F687E">
        <w:rPr>
          <w:szCs w:val="24"/>
        </w:rPr>
        <w:t xml:space="preserve"> is pressure, </w:t>
      </w:r>
      <m:oMath>
        <m:r>
          <w:rPr>
            <w:rFonts w:ascii="Cambria Math" w:hAnsi="Cambria Math"/>
          </w:rPr>
          <m:t>ρ</m:t>
        </m:r>
      </m:oMath>
      <w:r w:rsidR="006D5F64" w:rsidRPr="003F687E">
        <w:rPr>
          <w:szCs w:val="24"/>
        </w:rPr>
        <w:t xml:space="preserve"> is density, and </w:t>
      </w:r>
      <m:oMath>
        <m:r>
          <m:rPr>
            <m:sty m:val="bi"/>
          </m:rPr>
          <w:rPr>
            <w:rFonts w:ascii="Cambria Math" w:hAnsi="Cambria Math"/>
          </w:rPr>
          <m:t>g</m:t>
        </m:r>
      </m:oMath>
      <w:r w:rsidR="006D5F64" w:rsidRPr="003F687E">
        <w:rPr>
          <w:szCs w:val="24"/>
        </w:rPr>
        <w:t xml:space="preserve"> is gravitational acceleration.</w:t>
      </w:r>
    </w:p>
    <w:p w14:paraId="121A625A" w14:textId="77777777" w:rsidR="002318CE" w:rsidRPr="00C60844" w:rsidRDefault="002318CE" w:rsidP="002318CE">
      <w:pPr>
        <w:spacing w:after="200"/>
      </w:pPr>
      <w:r>
        <w:t>Temperature evolves through a combination of advection, heat conduction, shear heating, and adiabatic heating</w:t>
      </w:r>
      <w:r w:rsidRPr="00C60844">
        <w:t xml:space="preserve">: </w:t>
      </w:r>
    </w:p>
    <w:p w14:paraId="193BD9AF" w14:textId="6BECABA5" w:rsidR="002318CE" w:rsidRPr="002E3B92" w:rsidRDefault="00AE55AD" w:rsidP="002318CE">
      <w:pPr>
        <w:spacing w:after="200"/>
      </w:pPr>
      <m:oMathPara>
        <m:oMath>
          <m:eqArr>
            <m:eqArrPr>
              <m:maxDist m:val="1"/>
              <m:ctrlPr>
                <w:rPr>
                  <w:rFonts w:ascii="Cambria Math" w:hAnsi="Cambria Math"/>
                  <w:i/>
                </w:rPr>
              </m:ctrlPr>
            </m:eqArrPr>
            <m:e>
              <m:r>
                <w:rPr>
                  <w:rFonts w:ascii="Cambria Math" w:hAnsi="Cambria Math"/>
                </w:rPr>
                <m:t>ρ</m:t>
              </m:r>
              <m:sSub>
                <m:sSubPr>
                  <m:ctrlPr>
                    <w:rPr>
                      <w:rFonts w:ascii="Cambria Math" w:hAnsi="Cambria Math"/>
                    </w:rPr>
                  </m:ctrlPr>
                </m:sSubPr>
                <m:e>
                  <m:r>
                    <w:rPr>
                      <w:rFonts w:ascii="Cambria Math" w:hAnsi="Cambria Math"/>
                    </w:rPr>
                    <m:t>C</m:t>
                  </m:r>
                </m:e>
                <m:sub>
                  <m:r>
                    <w:rPr>
                      <w:rFonts w:ascii="Cambria Math" w:hAnsi="Cambria Math"/>
                    </w:rPr>
                    <m:t>p</m:t>
                  </m:r>
                </m:sub>
              </m:sSub>
              <m:d>
                <m:dPr>
                  <m:ctrlPr>
                    <w:rPr>
                      <w:rFonts w:ascii="Cambria Math" w:hAnsi="Cambria Math"/>
                    </w:rPr>
                  </m:ctrlPr>
                </m:dPr>
                <m:e>
                  <m:f>
                    <m:fPr>
                      <m:ctrlPr>
                        <w:rPr>
                          <w:rFonts w:ascii="Cambria Math" w:hAnsi="Cambria Math"/>
                        </w:rPr>
                      </m:ctrlPr>
                    </m:fPr>
                    <m:num>
                      <m:r>
                        <w:rPr>
                          <w:rFonts w:ascii="Cambria Math" w:hAnsi="Cambria Math"/>
                        </w:rPr>
                        <m:t>∂T</m:t>
                      </m:r>
                    </m:num>
                    <m:den>
                      <m:r>
                        <w:rPr>
                          <w:rFonts w:ascii="Cambria Math" w:hAnsi="Cambria Math"/>
                        </w:rPr>
                        <m:t>∂t</m:t>
                      </m:r>
                    </m:den>
                  </m:f>
                  <m:r>
                    <w:rPr>
                      <w:rFonts w:ascii="Cambria Math" w:hAnsi="Cambria Math"/>
                    </w:rPr>
                    <m:t>+</m:t>
                  </m:r>
                  <m:r>
                    <m:rPr>
                      <m:sty m:val="bi"/>
                    </m:rPr>
                    <w:rPr>
                      <w:rFonts w:ascii="Cambria Math" w:hAnsi="Cambria Math"/>
                    </w:rPr>
                    <m:t>u</m:t>
                  </m:r>
                  <m:r>
                    <w:rPr>
                      <w:rFonts w:ascii="Cambria Math" w:hAnsi="Cambria Math"/>
                    </w:rPr>
                    <m:t>⋅∇T</m:t>
                  </m:r>
                </m:e>
              </m:d>
              <m:r>
                <w:rPr>
                  <w:rFonts w:ascii="Cambria Math" w:hAnsi="Cambria Math"/>
                </w:rPr>
                <m:t xml:space="preserve">-∇⋅k ∇T = ρH + 2η </m:t>
              </m:r>
              <m:acc>
                <m:accPr>
                  <m:chr m:val="̇"/>
                  <m:ctrlPr>
                    <w:rPr>
                      <w:rFonts w:ascii="Cambria Math" w:hAnsi="Cambria Math"/>
                      <w:i/>
                    </w:rPr>
                  </m:ctrlPr>
                </m:accPr>
                <m:e>
                  <m:r>
                    <w:rPr>
                      <w:rFonts w:ascii="Cambria Math" w:hAnsi="Cambria Math"/>
                    </w:rPr>
                    <m:t>ε</m:t>
                  </m:r>
                </m:e>
              </m:acc>
              <m:d>
                <m:dPr>
                  <m:ctrlPr>
                    <w:rPr>
                      <w:rFonts w:ascii="Cambria Math" w:hAnsi="Cambria Math"/>
                      <w:i/>
                    </w:rPr>
                  </m:ctrlPr>
                </m:dPr>
                <m:e>
                  <m:r>
                    <m:rPr>
                      <m:sty m:val="bi"/>
                    </m:rPr>
                    <w:rPr>
                      <w:rFonts w:ascii="Cambria Math" w:hAnsi="Cambria Math"/>
                    </w:rPr>
                    <m:t>u</m:t>
                  </m:r>
                </m:e>
              </m:d>
              <m:r>
                <w:rPr>
                  <w:rFonts w:ascii="Cambria Math" w:hAnsi="Cambria Math"/>
                </w:rPr>
                <m:t xml:space="preserve"> + αT </m:t>
              </m:r>
              <m:d>
                <m:dPr>
                  <m:ctrlPr>
                    <w:rPr>
                      <w:rFonts w:ascii="Cambria Math" w:hAnsi="Cambria Math"/>
                      <w:i/>
                    </w:rPr>
                  </m:ctrlPr>
                </m:dPr>
                <m:e>
                  <m:r>
                    <m:rPr>
                      <m:sty m:val="bi"/>
                    </m:rPr>
                    <w:rPr>
                      <w:rFonts w:ascii="Cambria Math" w:hAnsi="Cambria Math"/>
                    </w:rPr>
                    <m:t>u</m:t>
                  </m:r>
                  <m:r>
                    <w:rPr>
                      <w:rFonts w:ascii="Cambria Math" w:hAnsi="Cambria Math"/>
                    </w:rPr>
                    <m:t xml:space="preserve"> ∙ </m:t>
                  </m:r>
                  <m:r>
                    <m:rPr>
                      <m:sty m:val="p"/>
                    </m:rPr>
                    <w:rPr>
                      <w:rFonts w:ascii="Cambria Math" w:hAnsi="Cambria Math"/>
                    </w:rPr>
                    <m:t>∇</m:t>
                  </m:r>
                  <m:r>
                    <w:rPr>
                      <w:rFonts w:ascii="Cambria Math" w:hAnsi="Cambria Math"/>
                    </w:rPr>
                    <m:t>p</m:t>
                  </m:r>
                </m:e>
              </m:d>
              <m:r>
                <w:rPr>
                  <w:rFonts w:ascii="Cambria Math" w:hAnsi="Cambria Math"/>
                </w:rPr>
                <m:t>#(3)</m:t>
              </m:r>
            </m:e>
          </m:eqArr>
        </m:oMath>
      </m:oMathPara>
    </w:p>
    <w:p w14:paraId="281AD0E3" w14:textId="59AAFFB9" w:rsidR="002318CE" w:rsidRDefault="002318CE" w:rsidP="002318CE">
      <w:pPr>
        <w:spacing w:after="200"/>
      </w:pPr>
      <w:r w:rsidRPr="00C60844">
        <w:t xml:space="preserve">where </w:t>
      </w:r>
      <m:oMath>
        <m:sSub>
          <m:sSubPr>
            <m:ctrlPr>
              <w:rPr>
                <w:rFonts w:ascii="Cambria Math" w:hAnsi="Cambria Math"/>
              </w:rPr>
            </m:ctrlPr>
          </m:sSubPr>
          <m:e>
            <m:r>
              <w:rPr>
                <w:rFonts w:ascii="Cambria Math" w:hAnsi="Cambria Math"/>
              </w:rPr>
              <m:t>C</m:t>
            </m:r>
          </m:e>
          <m:sub>
            <m:r>
              <w:rPr>
                <w:rFonts w:ascii="Cambria Math" w:hAnsi="Cambria Math"/>
              </w:rPr>
              <m:t>p</m:t>
            </m:r>
          </m:sub>
        </m:sSub>
      </m:oMath>
      <w:r w:rsidRPr="00C60844">
        <w:t xml:space="preserve"> is the heat capacity, </w:t>
      </w:r>
      <m:oMath>
        <m:r>
          <w:rPr>
            <w:rFonts w:ascii="Cambria Math" w:hAnsi="Cambria Math"/>
          </w:rPr>
          <m:t>T</m:t>
        </m:r>
      </m:oMath>
      <w:r w:rsidRPr="00C60844">
        <w:t xml:space="preserve"> is temperature, </w:t>
      </w:r>
      <m:oMath>
        <m:r>
          <w:rPr>
            <w:rFonts w:ascii="Cambria Math" w:hAnsi="Cambria Math"/>
          </w:rPr>
          <m:t>t</m:t>
        </m:r>
      </m:oMath>
      <w:r w:rsidRPr="00C60844">
        <w:t xml:space="preserve"> is time, </w:t>
      </w:r>
      <m:oMath>
        <m:r>
          <w:rPr>
            <w:rFonts w:ascii="Cambria Math" w:hAnsi="Cambria Math"/>
          </w:rPr>
          <m:t>κ</m:t>
        </m:r>
      </m:oMath>
      <w:r w:rsidRPr="00C60844">
        <w:t xml:space="preserve"> is thermal </w:t>
      </w:r>
      <w:r>
        <w:t>diffusivity,</w:t>
      </w:r>
      <w:r w:rsidRPr="00C60844">
        <w:t xml:space="preserve"> and </w:t>
      </w:r>
      <m:oMath>
        <m:r>
          <w:rPr>
            <w:rFonts w:ascii="Cambria Math" w:hAnsi="Cambria Math"/>
          </w:rPr>
          <m:t>H</m:t>
        </m:r>
      </m:oMath>
      <w:r w:rsidRPr="00C60844">
        <w:t xml:space="preserve"> is the rate of internal </w:t>
      </w:r>
      <w:proofErr w:type="gramStart"/>
      <w:r w:rsidRPr="00C60844">
        <w:t>heating.</w:t>
      </w:r>
      <w:proofErr w:type="gramEnd"/>
      <w:r>
        <w:t xml:space="preserve"> Respectively, the terms on the right-hand side correspond to internal head production, shear heating, and adiabatic heating.</w:t>
      </w:r>
    </w:p>
    <w:p w14:paraId="66372F9D" w14:textId="77777777" w:rsidR="002318CE" w:rsidRPr="00C60844" w:rsidRDefault="002318CE" w:rsidP="00BA001C">
      <w:pPr>
        <w:spacing w:after="200"/>
        <w:ind w:firstLine="0"/>
      </w:pPr>
      <w:r w:rsidRPr="00C60844">
        <w:t>Density varies linearly as a function of the reference density (</w:t>
      </w:r>
      <m:oMath>
        <m:sSub>
          <m:sSubPr>
            <m:ctrlPr>
              <w:rPr>
                <w:rFonts w:ascii="Cambria Math" w:hAnsi="Cambria Math"/>
              </w:rPr>
            </m:ctrlPr>
          </m:sSubPr>
          <m:e>
            <m:r>
              <w:rPr>
                <w:rFonts w:ascii="Cambria Math" w:hAnsi="Cambria Math"/>
              </w:rPr>
              <m:t>ρ</m:t>
            </m:r>
          </m:e>
          <m:sub>
            <m:r>
              <w:rPr>
                <w:rFonts w:ascii="Cambria Math" w:hAnsi="Cambria Math"/>
              </w:rPr>
              <m:t>0</m:t>
            </m:r>
          </m:sub>
        </m:sSub>
      </m:oMath>
      <w:r w:rsidRPr="00C60844">
        <w:t>), thermal expansivity (</w:t>
      </w:r>
      <m:oMath>
        <m:r>
          <w:rPr>
            <w:rFonts w:ascii="Cambria Math" w:hAnsi="Cambria Math"/>
          </w:rPr>
          <m:t>α</m:t>
        </m:r>
      </m:oMath>
      <w:r w:rsidRPr="00C60844">
        <w:t>), reference temperature (</w:t>
      </w:r>
      <m:oMath>
        <m:sSub>
          <m:sSubPr>
            <m:ctrlPr>
              <w:rPr>
                <w:rFonts w:ascii="Cambria Math" w:hAnsi="Cambria Math"/>
              </w:rPr>
            </m:ctrlPr>
          </m:sSubPr>
          <m:e>
            <m:r>
              <w:rPr>
                <w:rFonts w:ascii="Cambria Math" w:hAnsi="Cambria Math"/>
              </w:rPr>
              <m:t>T</m:t>
            </m:r>
          </m:e>
          <m:sub>
            <m:r>
              <w:rPr>
                <w:rFonts w:ascii="Cambria Math" w:hAnsi="Cambria Math"/>
              </w:rPr>
              <m:t>0</m:t>
            </m:r>
          </m:sub>
        </m:sSub>
      </m:oMath>
      <w:r w:rsidRPr="00C60844">
        <w:t>) and temperature:</w:t>
      </w:r>
    </w:p>
    <w:p w14:paraId="6E2A8DCC" w14:textId="77777777" w:rsidR="002318CE" w:rsidRPr="00C60844" w:rsidRDefault="00AE55AD" w:rsidP="002318CE">
      <w:pPr>
        <w:spacing w:after="200"/>
      </w:pPr>
      <m:oMathPara>
        <m:oMath>
          <m:eqArr>
            <m:eqArrPr>
              <m:maxDist m:val="1"/>
              <m:ctrlPr>
                <w:rPr>
                  <w:rFonts w:ascii="Cambria Math" w:hAnsi="Cambria Math"/>
                  <w:i/>
                </w:rPr>
              </m:ctrlPr>
            </m:eqArrPr>
            <m:e>
              <m:r>
                <w:rPr>
                  <w:rFonts w:ascii="Cambria Math" w:hAnsi="Cambria Math"/>
                </w:rPr>
                <m:t>ρ</m:t>
              </m:r>
              <m:r>
                <w:rPr>
                  <w:rFonts w:ascii="Cambria Math" w:hAnsi="Cambria Math"/>
                  <w:sz w:val="20"/>
                  <w:szCs w:val="20"/>
                </w:rPr>
                <m:t>=</m:t>
              </m:r>
              <m:sSub>
                <m:sSubPr>
                  <m:ctrlPr>
                    <w:rPr>
                      <w:rFonts w:ascii="Cambria Math" w:hAnsi="Cambria Math"/>
                    </w:rPr>
                  </m:ctrlPr>
                </m:sSubPr>
                <m:e>
                  <m:r>
                    <w:rPr>
                      <w:rFonts w:ascii="Cambria Math" w:hAnsi="Cambria Math"/>
                      <w:sz w:val="20"/>
                      <w:szCs w:val="20"/>
                    </w:rPr>
                    <m:t xml:space="preserve"> ρ</m:t>
                  </m:r>
                </m:e>
                <m:sub>
                  <m:r>
                    <w:rPr>
                      <w:rFonts w:ascii="Cambria Math" w:hAnsi="Cambria Math"/>
                      <w:sz w:val="20"/>
                      <w:szCs w:val="20"/>
                    </w:rPr>
                    <m:t>0</m:t>
                  </m:r>
                </m:sub>
              </m:sSub>
              <m:r>
                <w:rPr>
                  <w:rFonts w:ascii="Cambria Math" w:hAnsi="Cambria Math"/>
                  <w:sz w:val="20"/>
                  <w:szCs w:val="20"/>
                </w:rPr>
                <m:t xml:space="preserve"> </m:t>
              </m:r>
              <m:d>
                <m:dPr>
                  <m:ctrlPr>
                    <w:rPr>
                      <w:rFonts w:ascii="Cambria Math" w:hAnsi="Cambria Math"/>
                    </w:rPr>
                  </m:ctrlPr>
                </m:dPr>
                <m:e>
                  <m:r>
                    <w:rPr>
                      <w:rFonts w:ascii="Cambria Math" w:hAnsi="Cambria Math"/>
                      <w:sz w:val="20"/>
                      <w:szCs w:val="20"/>
                    </w:rPr>
                    <m:t xml:space="preserve">1-α </m:t>
                  </m:r>
                  <m:d>
                    <m:dPr>
                      <m:ctrlPr>
                        <w:rPr>
                          <w:rFonts w:ascii="Cambria Math" w:hAnsi="Cambria Math"/>
                        </w:rPr>
                      </m:ctrlPr>
                    </m:dPr>
                    <m:e>
                      <m:r>
                        <w:rPr>
                          <w:rFonts w:ascii="Cambria Math" w:hAnsi="Cambria Math"/>
                          <w:sz w:val="20"/>
                          <w:szCs w:val="20"/>
                        </w:rPr>
                        <m:t>T-</m:t>
                      </m:r>
                      <m:sSub>
                        <m:sSubPr>
                          <m:ctrlPr>
                            <w:rPr>
                              <w:rFonts w:ascii="Cambria Math" w:hAnsi="Cambria Math"/>
                            </w:rPr>
                          </m:ctrlPr>
                        </m:sSubPr>
                        <m:e>
                          <m:r>
                            <w:rPr>
                              <w:rFonts w:ascii="Cambria Math" w:hAnsi="Cambria Math"/>
                              <w:sz w:val="20"/>
                              <w:szCs w:val="20"/>
                            </w:rPr>
                            <m:t>T</m:t>
                          </m:r>
                        </m:e>
                        <m:sub>
                          <m:r>
                            <w:rPr>
                              <w:rFonts w:ascii="Cambria Math" w:hAnsi="Cambria Math"/>
                              <w:sz w:val="20"/>
                              <w:szCs w:val="20"/>
                            </w:rPr>
                            <m:t>0</m:t>
                          </m:r>
                        </m:sub>
                      </m:sSub>
                    </m:e>
                  </m:d>
                </m:e>
              </m:d>
              <m:r>
                <w:rPr>
                  <w:rFonts w:ascii="Cambria Math" w:hAnsi="Cambria Math"/>
                  <w:sz w:val="20"/>
                  <w:szCs w:val="20"/>
                </w:rPr>
                <m:t xml:space="preserve"> </m:t>
              </m:r>
              <m:r>
                <w:rPr>
                  <w:rFonts w:ascii="Cambria Math" w:hAnsi="Cambria Math"/>
                </w:rPr>
                <m:t>#</m:t>
              </m:r>
              <m:d>
                <m:dPr>
                  <m:ctrlPr>
                    <w:rPr>
                      <w:rFonts w:ascii="Cambria Math" w:hAnsi="Cambria Math"/>
                      <w:i/>
                    </w:rPr>
                  </m:ctrlPr>
                </m:dPr>
                <m:e>
                  <m:r>
                    <w:rPr>
                      <w:rFonts w:ascii="Cambria Math" w:hAnsi="Cambria Math"/>
                      <w:sz w:val="20"/>
                      <w:szCs w:val="20"/>
                    </w:rPr>
                    <m:t>4</m:t>
                  </m:r>
                </m:e>
              </m:d>
            </m:e>
          </m:eqArr>
        </m:oMath>
      </m:oMathPara>
    </w:p>
    <w:p w14:paraId="10213D3E" w14:textId="77777777" w:rsidR="002318CE" w:rsidRDefault="002318CE" w:rsidP="00BA001C">
      <w:pPr>
        <w:spacing w:after="200"/>
        <w:ind w:firstLine="0"/>
      </w:pPr>
    </w:p>
    <w:p w14:paraId="10DBF2C5" w14:textId="77777777" w:rsidR="006D5F64" w:rsidRPr="003F687E" w:rsidRDefault="006D5F64" w:rsidP="006D5F64">
      <w:pPr>
        <w:pStyle w:val="Heading3"/>
        <w:ind w:firstLine="0"/>
        <w:rPr>
          <w:szCs w:val="24"/>
        </w:rPr>
      </w:pPr>
      <w:bookmarkStart w:id="2" w:name="_heading=h.pc292bf1urkn" w:colFirst="0" w:colLast="0"/>
      <w:bookmarkStart w:id="3" w:name="_heading=h.3gyrsi1yuhy2" w:colFirst="0" w:colLast="0"/>
      <w:bookmarkEnd w:id="2"/>
      <w:bookmarkEnd w:id="3"/>
      <w:r w:rsidRPr="003F687E">
        <w:rPr>
          <w:szCs w:val="24"/>
        </w:rPr>
        <w:t>Rheological Formulation</w:t>
      </w:r>
    </w:p>
    <w:p w14:paraId="60FD36AC" w14:textId="77777777" w:rsidR="006D5F64" w:rsidRPr="003F687E" w:rsidRDefault="006D5F64" w:rsidP="006D5F64">
      <w:pPr>
        <w:ind w:firstLine="0"/>
        <w:rPr>
          <w:szCs w:val="24"/>
        </w:rPr>
      </w:pPr>
      <w:r w:rsidRPr="003F687E">
        <w:rPr>
          <w:szCs w:val="24"/>
        </w:rPr>
        <w:t xml:space="preserve">Rheological behaviour combines nonlinear viscous flow with brittle failure (see </w:t>
      </w:r>
      <w:proofErr w:type="spellStart"/>
      <w:r w:rsidRPr="003F687E">
        <w:rPr>
          <w:szCs w:val="24"/>
        </w:rPr>
        <w:t>Glerum</w:t>
      </w:r>
      <w:proofErr w:type="spellEnd"/>
      <w:r w:rsidRPr="003F687E">
        <w:rPr>
          <w:szCs w:val="24"/>
        </w:rPr>
        <w:t xml:space="preserve"> et al., 2018). Viscous flow follows dislocation creep, formulated as:</w:t>
      </w:r>
    </w:p>
    <w:p w14:paraId="090C6AFA" w14:textId="0FFDAC05" w:rsidR="002318CE" w:rsidRPr="002318CE" w:rsidRDefault="00AE55AD" w:rsidP="006D5F64">
      <w:pPr>
        <w:rPr>
          <w:szCs w:val="24"/>
        </w:rPr>
      </w:pPr>
      <m:oMathPara>
        <m:oMath>
          <m:eqArr>
            <m:eqArrPr>
              <m:maxDist m:val="1"/>
              <m:ctrlPr>
                <w:rPr>
                  <w:rFonts w:ascii="Cambria Math" w:hAnsi="Cambria Math"/>
                  <w:i/>
                </w:rPr>
              </m:ctrlPr>
            </m:eqArrPr>
            <m:e>
              <m:sSubSup>
                <m:sSubSupPr>
                  <m:ctrlPr>
                    <w:rPr>
                      <w:rFonts w:ascii="Cambria Math" w:hAnsi="Cambria Math"/>
                    </w:rPr>
                  </m:ctrlPr>
                </m:sSubSupPr>
                <m:e>
                  <m:r>
                    <w:rPr>
                      <w:rFonts w:ascii="Cambria Math" w:hAnsi="Cambria Math"/>
                    </w:rPr>
                    <m:t>σ</m:t>
                  </m:r>
                </m:e>
                <m:sub>
                  <m:r>
                    <w:rPr>
                      <w:rFonts w:ascii="Cambria Math" w:hAnsi="Cambria Math"/>
                    </w:rPr>
                    <m:t>II</m:t>
                  </m:r>
                </m:sub>
                <m:sup>
                  <m:r>
                    <w:rPr>
                      <w:rFonts w:ascii="Cambria Math" w:hAnsi="Cambria Math"/>
                    </w:rPr>
                    <m:t>'</m:t>
                  </m:r>
                </m:sup>
              </m:sSubSup>
              <m: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sup>
              </m:sSup>
              <m:r>
                <w:rPr>
                  <w:rFonts w:ascii="Cambria Math" w:hAnsi="Cambria Math"/>
                </w:rPr>
                <m:t xml:space="preserve"> </m:t>
              </m:r>
              <m:acc>
                <m:accPr>
                  <m:chr m:val="̇"/>
                  <m:ctrlPr>
                    <w:rPr>
                      <w:rFonts w:ascii="Cambria Math" w:hAnsi="Cambria Math"/>
                      <w:i/>
                    </w:rPr>
                  </m:ctrlPr>
                </m:accPr>
                <m:e>
                  <m:r>
                    <w:rPr>
                      <w:rFonts w:ascii="Cambria Math" w:hAnsi="Cambria Math"/>
                    </w:rPr>
                    <m:t>ε</m:t>
                  </m:r>
                </m:e>
              </m:acc>
              <m:sSubSup>
                <m:sSubSupPr>
                  <m:ctrlPr>
                    <w:rPr>
                      <w:rFonts w:ascii="Cambria Math" w:hAnsi="Cambria Math"/>
                    </w:rPr>
                  </m:ctrlPr>
                </m:sSubSupPr>
                <m:e>
                  <m:r>
                    <w:rPr>
                      <w:rFonts w:ascii="Cambria Math" w:hAnsi="Cambria Math"/>
                    </w:rPr>
                    <m:t xml:space="preserve"> </m:t>
                  </m:r>
                </m:e>
                <m:sub>
                  <m:r>
                    <w:rPr>
                      <w:rFonts w:ascii="Cambria Math" w:hAnsi="Cambria Math"/>
                    </w:rPr>
                    <m:t>II</m:t>
                  </m:r>
                </m:sub>
                <m:sup>
                  <m:f>
                    <m:fPr>
                      <m:ctrlPr>
                        <w:rPr>
                          <w:rFonts w:ascii="Cambria Math" w:hAnsi="Cambria Math"/>
                          <w:i/>
                        </w:rPr>
                      </m:ctrlPr>
                    </m:fPr>
                    <m:num>
                      <m:r>
                        <w:rPr>
                          <w:rFonts w:ascii="Cambria Math" w:hAnsi="Cambria Math"/>
                        </w:rPr>
                        <m:t>1</m:t>
                      </m:r>
                    </m:num>
                    <m:den>
                      <m:r>
                        <w:rPr>
                          <w:rFonts w:ascii="Cambria Math" w:hAnsi="Cambria Math"/>
                        </w:rPr>
                        <m:t>n</m:t>
                      </m:r>
                    </m:den>
                  </m:f>
                </m:sup>
              </m:sSubSup>
              <m:r>
                <w:rPr>
                  <w:rFonts w:ascii="Cambria Math" w:hAnsi="Cambria Math"/>
                </w:rPr>
                <m:t xml:space="preserve"> </m:t>
              </m:r>
              <m:sSup>
                <m:sSupPr>
                  <m:ctrlPr>
                    <w:rPr>
                      <w:rFonts w:ascii="Cambria Math" w:hAnsi="Cambria Math"/>
                    </w:rPr>
                  </m:ctrlPr>
                </m:sSupPr>
                <m:e>
                  <m:r>
                    <w:rPr>
                      <w:rFonts w:ascii="Cambria Math" w:hAnsi="Cambria Math"/>
                    </w:rPr>
                    <m:t>e</m:t>
                  </m:r>
                </m:e>
                <m:sup>
                  <m:f>
                    <m:fPr>
                      <m:ctrlPr>
                        <w:rPr>
                          <w:rFonts w:ascii="Cambria Math" w:hAnsi="Cambria Math"/>
                        </w:rPr>
                      </m:ctrlPr>
                    </m:fPr>
                    <m:num>
                      <m:r>
                        <w:rPr>
                          <w:rFonts w:ascii="Cambria Math" w:hAnsi="Cambria Math"/>
                        </w:rPr>
                        <m:t>Q+P V</m:t>
                      </m:r>
                    </m:num>
                    <m:den>
                      <m:r>
                        <w:rPr>
                          <w:rFonts w:ascii="Cambria Math" w:hAnsi="Cambria Math"/>
                        </w:rPr>
                        <m:t>n R T</m:t>
                      </m:r>
                    </m:den>
                  </m:f>
                </m:sup>
              </m:sSup>
              <m:r>
                <w:rPr>
                  <w:rFonts w:ascii="Cambria Math" w:hAnsi="Cambria Math"/>
                </w:rPr>
                <m:t xml:space="preserve"> #</m:t>
              </m:r>
              <m:d>
                <m:dPr>
                  <m:ctrlPr>
                    <w:rPr>
                      <w:rFonts w:ascii="Cambria Math" w:hAnsi="Cambria Math"/>
                      <w:b/>
                      <w:i/>
                    </w:rPr>
                  </m:ctrlPr>
                </m:dPr>
                <m:e>
                  <m:r>
                    <w:rPr>
                      <w:rFonts w:ascii="Cambria Math" w:hAnsi="Cambria Math"/>
                    </w:rPr>
                    <m:t>5</m:t>
                  </m:r>
                </m:e>
              </m:d>
            </m:e>
          </m:eqArr>
        </m:oMath>
      </m:oMathPara>
    </w:p>
    <w:p w14:paraId="1DE1A04C" w14:textId="0C44B18D" w:rsidR="002318CE" w:rsidRPr="003F687E" w:rsidRDefault="002318CE" w:rsidP="006D5F64">
      <w:pPr>
        <w:ind w:firstLine="0"/>
        <w:rPr>
          <w:szCs w:val="24"/>
        </w:rPr>
      </w:pPr>
      <w:r w:rsidRPr="00C60844">
        <w:t xml:space="preserve">Above, </w:t>
      </w:r>
      <m:oMath>
        <m:sSubSup>
          <m:sSubSupPr>
            <m:ctrlPr>
              <w:rPr>
                <w:rFonts w:ascii="Cambria Math" w:hAnsi="Cambria Math"/>
              </w:rPr>
            </m:ctrlPr>
          </m:sSubSupPr>
          <m:e>
            <m:r>
              <w:rPr>
                <w:rFonts w:ascii="Cambria Math" w:hAnsi="Cambria Math"/>
              </w:rPr>
              <m:t>σ</m:t>
            </m:r>
          </m:e>
          <m:sub>
            <m:r>
              <w:rPr>
                <w:rFonts w:ascii="Cambria Math" w:hAnsi="Cambria Math"/>
              </w:rPr>
              <m:t>II</m:t>
            </m:r>
          </m:sub>
          <m:sup>
            <m:r>
              <w:rPr>
                <w:rFonts w:ascii="Cambria Math" w:hAnsi="Cambria Math"/>
              </w:rPr>
              <m:t>'</m:t>
            </m:r>
          </m:sup>
        </m:sSubSup>
      </m:oMath>
      <w:r w:rsidRPr="00C60844">
        <w:t xml:space="preserve"> is the </w:t>
      </w:r>
      <w:r>
        <w:t xml:space="preserve">second </w:t>
      </w:r>
      <w:r w:rsidRPr="00C60844">
        <w:t>invariant</w:t>
      </w:r>
      <w:r>
        <w:t xml:space="preserve"> of the deviatoric stress</w:t>
      </w:r>
      <w:r w:rsidRPr="00C60844">
        <w:t xml:space="preserve">, </w:t>
      </w:r>
      <m:oMath>
        <m:r>
          <w:rPr>
            <w:rFonts w:ascii="Cambria Math" w:hAnsi="Cambria Math"/>
          </w:rPr>
          <m:t>A</m:t>
        </m:r>
      </m:oMath>
      <w:r w:rsidRPr="00C60844">
        <w:t xml:space="preserve"> is the viscous prefactor, </w:t>
      </w:r>
      <m:oMath>
        <m:r>
          <w:rPr>
            <w:rFonts w:ascii="Cambria Math" w:hAnsi="Cambria Math"/>
          </w:rPr>
          <m:t>n</m:t>
        </m:r>
      </m:oMath>
      <w:r w:rsidRPr="00C60844">
        <w:t xml:space="preserve"> is the stress exponent,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ε</m:t>
                </m:r>
              </m:e>
            </m:acc>
          </m:e>
          <m:sub>
            <m:r>
              <w:rPr>
                <w:rFonts w:ascii="Cambria Math" w:hAnsi="Cambria Math"/>
              </w:rPr>
              <m:t>II</m:t>
            </m:r>
          </m:sub>
        </m:sSub>
      </m:oMath>
      <w:r w:rsidRPr="00C60844">
        <w:t xml:space="preserve"> is the second invariant of the deviatoric strain rate (effective strain rate), </w:t>
      </w:r>
      <m:oMath>
        <m:r>
          <w:rPr>
            <w:rFonts w:ascii="Cambria Math" w:hAnsi="Cambria Math"/>
          </w:rPr>
          <m:t>Q</m:t>
        </m:r>
      </m:oMath>
      <w:r w:rsidRPr="00C60844">
        <w:t xml:space="preserve"> is the activation energy, </w:t>
      </w:r>
      <m:oMath>
        <m:r>
          <w:rPr>
            <w:rFonts w:ascii="Cambria Math" w:hAnsi="Cambria Math"/>
          </w:rPr>
          <m:t>P</m:t>
        </m:r>
      </m:oMath>
      <w:r w:rsidRPr="00C60844">
        <w:t xml:space="preserve"> is pressure, </w:t>
      </w:r>
      <m:oMath>
        <m:r>
          <w:rPr>
            <w:rFonts w:ascii="Cambria Math" w:hAnsi="Cambria Math"/>
          </w:rPr>
          <m:t>V</m:t>
        </m:r>
      </m:oMath>
      <w:r w:rsidRPr="00C60844">
        <w:t xml:space="preserve"> is the activation volume, </w:t>
      </w:r>
      <m:oMath>
        <m:r>
          <w:rPr>
            <w:rFonts w:ascii="Cambria Math" w:hAnsi="Cambria Math"/>
          </w:rPr>
          <m:t>T</m:t>
        </m:r>
      </m:oMath>
      <w:r w:rsidRPr="00C60844">
        <w:t xml:space="preserve"> is temperature, and </w:t>
      </w:r>
      <m:oMath>
        <m:r>
          <w:rPr>
            <w:rFonts w:ascii="Cambria Math" w:hAnsi="Cambria Math"/>
          </w:rPr>
          <m:t>R</m:t>
        </m:r>
      </m:oMath>
      <w:r w:rsidRPr="00C60844">
        <w:t xml:space="preserve"> is the gas constant</w:t>
      </w:r>
      <w:r w:rsidR="004700F8">
        <w:t>.</w:t>
      </w:r>
    </w:p>
    <w:p w14:paraId="44AA9804" w14:textId="7C65A7CF" w:rsidR="006D5F64" w:rsidRPr="003F687E" w:rsidRDefault="006D5F64" w:rsidP="006D5F64">
      <w:pPr>
        <w:ind w:firstLine="0"/>
        <w:rPr>
          <w:szCs w:val="24"/>
        </w:rPr>
      </w:pPr>
      <w:r w:rsidRPr="003F687E">
        <w:rPr>
          <w:szCs w:val="24"/>
        </w:rPr>
        <w:t>Brittle plastic deformation follows a Drucker Prager yield criterion, which accounts for softening of the angle of internal friction (</w:t>
      </w:r>
      <m:oMath>
        <m:r>
          <w:rPr>
            <w:rFonts w:ascii="Cambria Math" w:hAnsi="Cambria Math"/>
          </w:rPr>
          <m:t>ϕ</m:t>
        </m:r>
      </m:oMath>
      <w:r w:rsidR="002318CE" w:rsidRPr="003F687E" w:rsidDel="002318CE">
        <w:rPr>
          <w:szCs w:val="24"/>
        </w:rPr>
        <w:t xml:space="preserve"> </w:t>
      </w:r>
      <w:r w:rsidRPr="003F687E">
        <w:rPr>
          <w:szCs w:val="24"/>
        </w:rPr>
        <w:t>) and cohesion (</w:t>
      </w:r>
      <m:oMath>
        <m:r>
          <w:rPr>
            <w:rFonts w:ascii="Cambria Math" w:hAnsi="Cambria Math"/>
          </w:rPr>
          <m:t>C</m:t>
        </m:r>
      </m:oMath>
      <w:r w:rsidR="002318CE" w:rsidRPr="003F687E" w:rsidDel="002318CE">
        <w:rPr>
          <w:szCs w:val="24"/>
        </w:rPr>
        <w:t xml:space="preserve"> </w:t>
      </w:r>
      <w:r w:rsidRPr="003F687E">
        <w:rPr>
          <w:szCs w:val="24"/>
        </w:rPr>
        <w:t>) as a function of accumulated plastic strain:</w:t>
      </w:r>
    </w:p>
    <w:p w14:paraId="2E8B6153" w14:textId="427F4D59" w:rsidR="002318CE" w:rsidRPr="00C60844" w:rsidRDefault="00AE55AD" w:rsidP="002318CE">
      <w:pPr>
        <w:spacing w:after="200"/>
      </w:pPr>
      <m:oMathPara>
        <m:oMath>
          <m:eqArr>
            <m:eqArrPr>
              <m:maxDist m:val="1"/>
              <m:ctrlPr>
                <w:rPr>
                  <w:rFonts w:ascii="Cambria Math" w:hAnsi="Cambria Math"/>
                  <w:b/>
                  <w:i/>
                </w:rPr>
              </m:ctrlPr>
            </m:eqArrPr>
            <m:e>
              <m:sSubSup>
                <m:sSubSupPr>
                  <m:ctrlPr>
                    <w:rPr>
                      <w:rFonts w:ascii="Cambria Math" w:hAnsi="Cambria Math"/>
                    </w:rPr>
                  </m:ctrlPr>
                </m:sSubSupPr>
                <m:e>
                  <m:r>
                    <w:rPr>
                      <w:rFonts w:ascii="Cambria Math" w:hAnsi="Cambria Math"/>
                    </w:rPr>
                    <m:t>σ</m:t>
                  </m:r>
                </m:e>
                <m:sub>
                  <m:r>
                    <w:rPr>
                      <w:rFonts w:ascii="Cambria Math" w:hAnsi="Cambria Math"/>
                    </w:rPr>
                    <m:t>II</m:t>
                  </m:r>
                </m:sub>
                <m:sup>
                  <m:r>
                    <w:rPr>
                      <w:rFonts w:ascii="Cambria Math" w:hAnsi="Cambria Math"/>
                    </w:rPr>
                    <m:t>'</m:t>
                  </m:r>
                </m:sup>
              </m:sSubSup>
              <m:r>
                <w:rPr>
                  <w:rFonts w:ascii="Cambria Math" w:hAnsi="Cambria Math"/>
                </w:rPr>
                <m:t xml:space="preserve">=C </m:t>
              </m:r>
              <m:func>
                <m:funcPr>
                  <m:ctrlPr>
                    <w:rPr>
                      <w:rFonts w:ascii="Cambria Math" w:hAnsi="Cambria Math"/>
                      <w:i/>
                    </w:rPr>
                  </m:ctrlPr>
                </m:funcPr>
                <m:fName>
                  <m:r>
                    <m:rPr>
                      <m:sty m:val="p"/>
                    </m:rPr>
                    <w:rPr>
                      <w:rFonts w:ascii="Cambria Math" w:hAnsi="Cambria Math"/>
                    </w:rPr>
                    <m:t>cos</m:t>
                  </m:r>
                </m:fName>
                <m:e>
                  <m:r>
                    <w:rPr>
                      <w:rFonts w:ascii="Cambria Math" w:hAnsi="Cambria Math"/>
                    </w:rPr>
                    <m:t>ϕ</m:t>
                  </m:r>
                </m:e>
              </m:func>
              <m:r>
                <w:rPr>
                  <w:rFonts w:ascii="Cambria Math" w:hAnsi="Cambria Math"/>
                </w:rPr>
                <m:t xml:space="preserve">+  P </m:t>
              </m:r>
              <m:func>
                <m:funcPr>
                  <m:ctrlPr>
                    <w:rPr>
                      <w:rFonts w:ascii="Cambria Math" w:hAnsi="Cambria Math"/>
                      <w:i/>
                    </w:rPr>
                  </m:ctrlPr>
                </m:funcPr>
                <m:fName>
                  <m:r>
                    <m:rPr>
                      <m:sty m:val="p"/>
                    </m:rPr>
                    <w:rPr>
                      <w:rFonts w:ascii="Cambria Math" w:hAnsi="Cambria Math"/>
                    </w:rPr>
                    <m:t>sin</m:t>
                  </m:r>
                </m:fName>
                <m:e>
                  <m:r>
                    <w:rPr>
                      <w:rFonts w:ascii="Cambria Math" w:hAnsi="Cambria Math"/>
                    </w:rPr>
                    <m:t>ϕ</m:t>
                  </m:r>
                </m:e>
              </m:func>
              <m:r>
                <w:rPr>
                  <w:rFonts w:ascii="Cambria Math" w:hAnsi="Cambria Math"/>
                </w:rPr>
                <m:t>#</m:t>
              </m:r>
              <m:d>
                <m:dPr>
                  <m:ctrlPr>
                    <w:rPr>
                      <w:rFonts w:ascii="Cambria Math" w:hAnsi="Cambria Math"/>
                      <w:b/>
                      <w:i/>
                    </w:rPr>
                  </m:ctrlPr>
                </m:dPr>
                <m:e>
                  <m:r>
                    <w:rPr>
                      <w:rFonts w:ascii="Cambria Math" w:hAnsi="Cambria Math"/>
                    </w:rPr>
                    <m:t>6</m:t>
                  </m:r>
                </m:e>
              </m:d>
              <m:ctrlPr>
                <w:rPr>
                  <w:rFonts w:ascii="Cambria Math" w:hAnsi="Cambria Math"/>
                  <w:i/>
                </w:rPr>
              </m:ctrlPr>
            </m:e>
          </m:eqArr>
        </m:oMath>
      </m:oMathPara>
    </w:p>
    <w:p w14:paraId="30DA5D91" w14:textId="6D4FFFAD" w:rsidR="006D5F64" w:rsidRPr="003F687E" w:rsidRDefault="006D5F64" w:rsidP="006D5F64">
      <w:pPr>
        <w:ind w:firstLine="0"/>
        <w:rPr>
          <w:szCs w:val="24"/>
        </w:rPr>
      </w:pPr>
      <w:r w:rsidRPr="003F687E">
        <w:rPr>
          <w:szCs w:val="24"/>
        </w:rPr>
        <w:t xml:space="preserve">The initial friction angle and cohesion are 30 and 20 MPa respectively, and linearly weaken by a factor of </w:t>
      </w:r>
      <w:r w:rsidR="002E0339">
        <w:rPr>
          <w:szCs w:val="24"/>
        </w:rPr>
        <w:t>4</w:t>
      </w:r>
      <w:r w:rsidRPr="003F687E">
        <w:rPr>
          <w:szCs w:val="24"/>
        </w:rPr>
        <w:t xml:space="preserve"> </w:t>
      </w:r>
      <w:r w:rsidR="002E0339">
        <w:rPr>
          <w:szCs w:val="24"/>
        </w:rPr>
        <w:t>between plastic strains of 0.5 and 1.5</w:t>
      </w:r>
      <w:r w:rsidRPr="003F687E">
        <w:rPr>
          <w:szCs w:val="24"/>
        </w:rPr>
        <w:t xml:space="preserve">. We localise deformation in the </w:t>
      </w:r>
      <w:proofErr w:type="spellStart"/>
      <w:r w:rsidRPr="003F687E">
        <w:rPr>
          <w:szCs w:val="24"/>
        </w:rPr>
        <w:t>center</w:t>
      </w:r>
      <w:proofErr w:type="spellEnd"/>
      <w:r w:rsidRPr="003F687E">
        <w:rPr>
          <w:szCs w:val="24"/>
        </w:rPr>
        <w:t xml:space="preserve"> </w:t>
      </w:r>
      <w:r w:rsidRPr="003F687E">
        <w:rPr>
          <w:szCs w:val="24"/>
        </w:rPr>
        <w:lastRenderedPageBreak/>
        <w:t xml:space="preserve">of the model by prescribing </w:t>
      </w:r>
      <w:r w:rsidR="002E0339">
        <w:rPr>
          <w:szCs w:val="24"/>
        </w:rPr>
        <w:t>both randomized brittle strain, in addition to the inherited transform fault or weak viscous seed</w:t>
      </w:r>
      <w:r w:rsidRPr="003F687E">
        <w:rPr>
          <w:szCs w:val="24"/>
        </w:rPr>
        <w:t xml:space="preserve">. </w:t>
      </w:r>
      <w:r w:rsidR="002E0339">
        <w:rPr>
          <w:szCs w:val="24"/>
        </w:rPr>
        <w:t xml:space="preserve">The </w:t>
      </w:r>
      <w:r w:rsidRPr="003F687E">
        <w:rPr>
          <w:szCs w:val="24"/>
        </w:rPr>
        <w:t xml:space="preserve">initial plastic strain field is partitioned into </w:t>
      </w:r>
      <w:r w:rsidR="002E0339">
        <w:rPr>
          <w:szCs w:val="24"/>
        </w:rPr>
        <w:t>1</w:t>
      </w:r>
      <w:r w:rsidRPr="003F687E">
        <w:rPr>
          <w:szCs w:val="24"/>
        </w:rPr>
        <w:t xml:space="preserve"> km coarse blocks which are randomly assigned </w:t>
      </w:r>
      <w:r w:rsidR="002E0339">
        <w:rPr>
          <w:szCs w:val="24"/>
        </w:rPr>
        <w:t xml:space="preserve">a value </w:t>
      </w:r>
      <w:r w:rsidRPr="003F687E">
        <w:rPr>
          <w:szCs w:val="24"/>
        </w:rPr>
        <w:t xml:space="preserve">0.5 or 1.5. </w:t>
      </w:r>
      <w:r w:rsidR="002E0339">
        <w:rPr>
          <w:szCs w:val="24"/>
        </w:rPr>
        <w:t>Models with an inherited transform fault contain both brittle (4x) and viscous (10x) strength reductions within the transform fault, which is 2 km wide and extends to the base of the lithosphere. The files composition_transform.txt and composition_weak_seed.txt, respectively, contain the initial composition data used by the ASPECT parameter files.</w:t>
      </w:r>
      <w:r w:rsidR="00B60E0D">
        <w:rPr>
          <w:szCs w:val="24"/>
        </w:rPr>
        <w:t xml:space="preserve"> </w:t>
      </w:r>
    </w:p>
    <w:p w14:paraId="44445CFE" w14:textId="6979442F" w:rsidR="006D5F64" w:rsidRPr="003F687E" w:rsidRDefault="006D5F64" w:rsidP="006D5F64">
      <w:pPr>
        <w:rPr>
          <w:szCs w:val="24"/>
        </w:rPr>
      </w:pPr>
      <w:r w:rsidRPr="003F687E">
        <w:rPr>
          <w:szCs w:val="24"/>
        </w:rPr>
        <w:t xml:space="preserve">The viscosity is calculated using the viscosity rescaling method, where if the viscous stress exceeds plastic yield stress, the viscosity is reduced such that the effective stress matches the plastic yield (see </w:t>
      </w:r>
      <w:proofErr w:type="spellStart"/>
      <w:r w:rsidRPr="003F687E">
        <w:rPr>
          <w:szCs w:val="24"/>
        </w:rPr>
        <w:t>Glerum</w:t>
      </w:r>
      <w:proofErr w:type="spellEnd"/>
      <w:r w:rsidRPr="003F687E">
        <w:rPr>
          <w:szCs w:val="24"/>
        </w:rPr>
        <w:t xml:space="preserve"> et al., 2018). Nonlinearities from the Stokes equations are addressed by applying </w:t>
      </w:r>
      <w:r w:rsidR="002318CE">
        <w:rPr>
          <w:szCs w:val="24"/>
        </w:rPr>
        <w:t>defect-</w:t>
      </w:r>
      <w:r w:rsidRPr="003F687E">
        <w:rPr>
          <w:szCs w:val="24"/>
        </w:rPr>
        <w:t>Picard iterations (Fraters et al., 2019) to a tolerance of 1e</w:t>
      </w:r>
      <w:r w:rsidRPr="009F3A9E">
        <w:rPr>
          <w:szCs w:val="24"/>
        </w:rPr>
        <w:t>-</w:t>
      </w:r>
      <w:r w:rsidR="00D745C6">
        <w:rPr>
          <w:szCs w:val="24"/>
        </w:rPr>
        <w:t>4</w:t>
      </w:r>
      <w:r w:rsidRPr="003F687E">
        <w:rPr>
          <w:szCs w:val="24"/>
        </w:rPr>
        <w:t>.</w:t>
      </w:r>
      <w:r w:rsidR="00130A57">
        <w:rPr>
          <w:szCs w:val="24"/>
        </w:rPr>
        <w:t xml:space="preserve"> We note that in some models the non-linear residual is not reached in approximately the first </w:t>
      </w:r>
      <w:proofErr w:type="gramStart"/>
      <w:r w:rsidR="00130A57">
        <w:rPr>
          <w:szCs w:val="24"/>
        </w:rPr>
        <w:t>1-5 time</w:t>
      </w:r>
      <w:proofErr w:type="gramEnd"/>
      <w:r w:rsidR="00130A57">
        <w:rPr>
          <w:szCs w:val="24"/>
        </w:rPr>
        <w:t xml:space="preserve"> steps (in most cases only on the first time step), due an imposed limit of 20 non-linear iterations.  However, the non-linear solver tolerances typically </w:t>
      </w:r>
      <w:proofErr w:type="gramStart"/>
      <w:r w:rsidR="00130A57">
        <w:rPr>
          <w:szCs w:val="24"/>
        </w:rPr>
        <w:t>reaches</w:t>
      </w:r>
      <w:proofErr w:type="gramEnd"/>
      <w:r w:rsidR="00130A57">
        <w:rPr>
          <w:szCs w:val="24"/>
        </w:rPr>
        <w:t xml:space="preserve"> 2e-4 to 3e-4 and additional testing revealed that further non-linear iterations produces no identifiable change in the model solution. </w:t>
      </w:r>
      <w:r w:rsidRPr="003F687E">
        <w:rPr>
          <w:szCs w:val="24"/>
        </w:rPr>
        <w:t xml:space="preserve">The maximum numerical time step is limited to 20 </w:t>
      </w:r>
      <w:proofErr w:type="spellStart"/>
      <w:r w:rsidRPr="003F687E">
        <w:rPr>
          <w:szCs w:val="24"/>
        </w:rPr>
        <w:t>kyr</w:t>
      </w:r>
      <w:proofErr w:type="spellEnd"/>
      <w:r w:rsidRPr="003F687E">
        <w:rPr>
          <w:szCs w:val="24"/>
        </w:rPr>
        <w:t>.</w:t>
      </w:r>
      <w:bookmarkStart w:id="4" w:name="_heading=h.i6fqoqs5u72" w:colFirst="0" w:colLast="0"/>
      <w:bookmarkEnd w:id="4"/>
    </w:p>
    <w:p w14:paraId="0DB04389" w14:textId="77777777" w:rsidR="006D5F64" w:rsidRPr="003F687E" w:rsidRDefault="006D5F64" w:rsidP="006D5F64">
      <w:pPr>
        <w:rPr>
          <w:szCs w:val="24"/>
        </w:rPr>
      </w:pPr>
    </w:p>
    <w:p w14:paraId="3E1B8848" w14:textId="77777777" w:rsidR="006D5F64" w:rsidRPr="003F687E" w:rsidRDefault="006D5F64" w:rsidP="006D5F64">
      <w:pPr>
        <w:pStyle w:val="Heading3"/>
        <w:ind w:firstLine="0"/>
        <w:rPr>
          <w:szCs w:val="24"/>
        </w:rPr>
      </w:pPr>
      <w:bookmarkStart w:id="5" w:name="_heading=h.j3hwyc2ycbc" w:colFirst="0" w:colLast="0"/>
      <w:bookmarkEnd w:id="5"/>
      <w:r w:rsidRPr="003F687E">
        <w:rPr>
          <w:szCs w:val="24"/>
        </w:rPr>
        <w:t>Initial Conditions</w:t>
      </w:r>
    </w:p>
    <w:p w14:paraId="4147FDC2" w14:textId="4C103271" w:rsidR="006D5F64" w:rsidRPr="003F687E" w:rsidRDefault="006D5F64" w:rsidP="006D5F64">
      <w:pPr>
        <w:rPr>
          <w:szCs w:val="24"/>
        </w:rPr>
      </w:pPr>
      <w:r w:rsidRPr="003F687E">
        <w:rPr>
          <w:szCs w:val="24"/>
        </w:rPr>
        <w:t>The model domain contains three distinct compositional layers, representing the upper crust (0-20 km depth), lower crust (20-</w:t>
      </w:r>
      <w:r w:rsidR="00EB664A">
        <w:rPr>
          <w:szCs w:val="24"/>
        </w:rPr>
        <w:t>3</w:t>
      </w:r>
      <w:r w:rsidRPr="003F687E">
        <w:rPr>
          <w:szCs w:val="24"/>
        </w:rPr>
        <w:t>0 km depth), and lithospheric mantle (40-</w:t>
      </w:r>
      <w:r w:rsidR="002E0339">
        <w:rPr>
          <w:szCs w:val="24"/>
        </w:rPr>
        <w:t>92</w:t>
      </w:r>
      <w:r w:rsidRPr="003F687E">
        <w:rPr>
          <w:szCs w:val="24"/>
        </w:rPr>
        <w:t xml:space="preserve"> km depth). Distinct background densities (2</w:t>
      </w:r>
      <w:r w:rsidR="002E0339">
        <w:rPr>
          <w:szCs w:val="24"/>
        </w:rPr>
        <w:t>80</w:t>
      </w:r>
      <w:r w:rsidRPr="003F687E">
        <w:rPr>
          <w:szCs w:val="24"/>
        </w:rPr>
        <w:t>0</w:t>
      </w:r>
      <w:r w:rsidR="002E0339">
        <w:rPr>
          <w:szCs w:val="24"/>
        </w:rPr>
        <w:t>,</w:t>
      </w:r>
      <w:r w:rsidRPr="003F687E">
        <w:rPr>
          <w:szCs w:val="24"/>
        </w:rPr>
        <w:t xml:space="preserve"> 2</w:t>
      </w:r>
      <w:r w:rsidR="002E0339">
        <w:rPr>
          <w:szCs w:val="24"/>
        </w:rPr>
        <w:t>9</w:t>
      </w:r>
      <w:r w:rsidRPr="003F687E">
        <w:rPr>
          <w:szCs w:val="24"/>
        </w:rPr>
        <w:t>00, 3300 kg m</w:t>
      </w:r>
      <w:r w:rsidRPr="003F687E">
        <w:rPr>
          <w:szCs w:val="24"/>
          <w:vertAlign w:val="superscript"/>
        </w:rPr>
        <w:t>-3</w:t>
      </w:r>
      <w:r w:rsidRPr="003F687E">
        <w:rPr>
          <w:szCs w:val="24"/>
        </w:rPr>
        <w:t>) and viscous flow laws for dislocation creep (wet quartzite (Gleason and Tullis, 1995), wet anorthite (</w:t>
      </w:r>
      <w:proofErr w:type="spellStart"/>
      <w:r w:rsidRPr="003F687E">
        <w:rPr>
          <w:szCs w:val="24"/>
        </w:rPr>
        <w:t>Rybacki</w:t>
      </w:r>
      <w:proofErr w:type="spellEnd"/>
      <w:r w:rsidRPr="003F687E">
        <w:rPr>
          <w:szCs w:val="24"/>
        </w:rPr>
        <w:t xml:space="preserve"> et al., 2003), dry olive (</w:t>
      </w:r>
      <w:proofErr w:type="spellStart"/>
      <w:r w:rsidRPr="003F687E">
        <w:rPr>
          <w:szCs w:val="24"/>
        </w:rPr>
        <w:t>Hirth</w:t>
      </w:r>
      <w:proofErr w:type="spellEnd"/>
      <w:r w:rsidRPr="003F687E">
        <w:rPr>
          <w:szCs w:val="24"/>
        </w:rPr>
        <w:t xml:space="preserve"> and </w:t>
      </w:r>
      <w:proofErr w:type="spellStart"/>
      <w:r w:rsidRPr="003F687E">
        <w:rPr>
          <w:szCs w:val="24"/>
        </w:rPr>
        <w:t>Kohlstedt</w:t>
      </w:r>
      <w:proofErr w:type="spellEnd"/>
      <w:r w:rsidRPr="003F687E">
        <w:rPr>
          <w:szCs w:val="24"/>
        </w:rPr>
        <w:t xml:space="preserve"> (2003)) distinguish these three layers, which deform through a combination of nonlinear viscous flow and brittle (plastic) deformation (</w:t>
      </w:r>
      <w:proofErr w:type="spellStart"/>
      <w:r w:rsidRPr="003F687E">
        <w:rPr>
          <w:szCs w:val="24"/>
        </w:rPr>
        <w:t>Glerum</w:t>
      </w:r>
      <w:proofErr w:type="spellEnd"/>
      <w:r w:rsidRPr="003F687E">
        <w:rPr>
          <w:szCs w:val="24"/>
        </w:rPr>
        <w:t xml:space="preserve"> et </w:t>
      </w:r>
      <w:r w:rsidRPr="003F687E">
        <w:rPr>
          <w:szCs w:val="24"/>
        </w:rPr>
        <w:lastRenderedPageBreak/>
        <w:t xml:space="preserve">al., 2018; Naliboff et al., 2020). Supplementary </w:t>
      </w:r>
      <w:r w:rsidR="00D93452">
        <w:rPr>
          <w:szCs w:val="24"/>
        </w:rPr>
        <w:t>T</w:t>
      </w:r>
      <w:r w:rsidRPr="003F687E">
        <w:rPr>
          <w:szCs w:val="24"/>
        </w:rPr>
        <w:t>able 1 contains the specific parameters for each flow law.</w:t>
      </w:r>
    </w:p>
    <w:p w14:paraId="01DEDFE2" w14:textId="36582C19" w:rsidR="006D5F64" w:rsidRDefault="006D5F64" w:rsidP="006D5F64">
      <w:pPr>
        <w:rPr>
          <w:szCs w:val="24"/>
        </w:rPr>
      </w:pPr>
      <w:r w:rsidRPr="003F687E">
        <w:rPr>
          <w:szCs w:val="24"/>
        </w:rPr>
        <w:t>The initial temperature distribution follows a characteristic conductive geotherm for the continental lithosphere (Chapman, 1986). We solve for the conductive profile by first assuming a thermal conductivity of 2.5 W m</w:t>
      </w:r>
      <w:r w:rsidRPr="003F687E">
        <w:rPr>
          <w:szCs w:val="24"/>
          <w:vertAlign w:val="superscript"/>
        </w:rPr>
        <w:t>-1</w:t>
      </w:r>
      <w:r w:rsidRPr="003F687E">
        <w:rPr>
          <w:szCs w:val="24"/>
        </w:rPr>
        <w:t xml:space="preserve"> K</w:t>
      </w:r>
      <w:r w:rsidRPr="003F687E">
        <w:rPr>
          <w:szCs w:val="24"/>
          <w:vertAlign w:val="superscript"/>
        </w:rPr>
        <w:t>-1</w:t>
      </w:r>
      <w:r w:rsidRPr="003F687E">
        <w:rPr>
          <w:szCs w:val="24"/>
        </w:rPr>
        <w:t xml:space="preserve">, a surface temperature of 273 K, and a surface heat flow of 55 </w:t>
      </w:r>
      <w:proofErr w:type="spellStart"/>
      <w:r w:rsidRPr="003F687E">
        <w:rPr>
          <w:szCs w:val="24"/>
        </w:rPr>
        <w:t>mW</w:t>
      </w:r>
      <w:proofErr w:type="spellEnd"/>
      <w:r w:rsidRPr="003F687E">
        <w:rPr>
          <w:szCs w:val="24"/>
        </w:rPr>
        <w:t xml:space="preserve">/m2, and constant radiogenic heating in each compositional layer (Supplementary Table 1) which we use to calculate the temperature with depth within each layer. The resulting temperature at the base of the upper crust, lower crust, and mantle lithosphere, respectively, are </w:t>
      </w:r>
      <w:r w:rsidR="002318CE" w:rsidRPr="00EB664A">
        <w:rPr>
          <w:szCs w:val="24"/>
        </w:rPr>
        <w:t>633</w:t>
      </w:r>
      <w:r w:rsidRPr="00EB664A">
        <w:rPr>
          <w:szCs w:val="24"/>
        </w:rPr>
        <w:t xml:space="preserve">, </w:t>
      </w:r>
      <w:r w:rsidR="00EB664A" w:rsidRPr="00EB664A">
        <w:rPr>
          <w:szCs w:val="24"/>
        </w:rPr>
        <w:t>768</w:t>
      </w:r>
      <w:r w:rsidRPr="00EB664A">
        <w:rPr>
          <w:szCs w:val="24"/>
        </w:rPr>
        <w:t xml:space="preserve">, and </w:t>
      </w:r>
      <w:r w:rsidR="002318CE" w:rsidRPr="00EB664A">
        <w:rPr>
          <w:szCs w:val="24"/>
        </w:rPr>
        <w:t>1</w:t>
      </w:r>
      <w:r w:rsidR="00EB664A" w:rsidRPr="00EB664A">
        <w:rPr>
          <w:szCs w:val="24"/>
        </w:rPr>
        <w:t>573</w:t>
      </w:r>
      <w:r w:rsidRPr="00EB664A">
        <w:rPr>
          <w:szCs w:val="24"/>
        </w:rPr>
        <w:t xml:space="preserve"> </w:t>
      </w:r>
      <w:proofErr w:type="spellStart"/>
      <w:r w:rsidRPr="003F687E">
        <w:rPr>
          <w:szCs w:val="24"/>
          <w:vertAlign w:val="superscript"/>
        </w:rPr>
        <w:t>o</w:t>
      </w:r>
      <w:r w:rsidRPr="003F687E">
        <w:rPr>
          <w:szCs w:val="24"/>
        </w:rPr>
        <w:t>K</w:t>
      </w:r>
      <w:proofErr w:type="spellEnd"/>
      <w:r w:rsidRPr="003F687E">
        <w:rPr>
          <w:szCs w:val="24"/>
        </w:rPr>
        <w:t xml:space="preserve">. </w:t>
      </w:r>
      <w:r w:rsidR="00EB664A">
        <w:rPr>
          <w:szCs w:val="24"/>
        </w:rPr>
        <w:t xml:space="preserve">The depth of the </w:t>
      </w:r>
      <w:r w:rsidR="00AD3799">
        <w:rPr>
          <w:szCs w:val="24"/>
        </w:rPr>
        <w:t>lithosphere-asthenosphere boundary</w:t>
      </w:r>
      <w:r w:rsidR="00EB664A">
        <w:rPr>
          <w:szCs w:val="24"/>
        </w:rPr>
        <w:t xml:space="preserve"> (1573 </w:t>
      </w:r>
      <w:proofErr w:type="spellStart"/>
      <w:r w:rsidR="00EB664A" w:rsidRPr="003F687E">
        <w:rPr>
          <w:szCs w:val="24"/>
          <w:vertAlign w:val="superscript"/>
        </w:rPr>
        <w:t>o</w:t>
      </w:r>
      <w:r w:rsidR="00EB664A" w:rsidRPr="003F687E">
        <w:rPr>
          <w:szCs w:val="24"/>
        </w:rPr>
        <w:t>K</w:t>
      </w:r>
      <w:proofErr w:type="spellEnd"/>
      <w:r w:rsidR="00EB664A">
        <w:rPr>
          <w:szCs w:val="24"/>
        </w:rPr>
        <w:t xml:space="preserve">) is pre-calculated, and an adiabatic thermal gradient (0.25 </w:t>
      </w:r>
      <w:proofErr w:type="spellStart"/>
      <w:r w:rsidR="00EB664A" w:rsidRPr="003F687E">
        <w:rPr>
          <w:szCs w:val="24"/>
          <w:vertAlign w:val="superscript"/>
        </w:rPr>
        <w:t>o</w:t>
      </w:r>
      <w:r w:rsidR="00EB664A">
        <w:rPr>
          <w:szCs w:val="24"/>
        </w:rPr>
        <w:t>C</w:t>
      </w:r>
      <w:proofErr w:type="spellEnd"/>
      <w:r w:rsidR="00EB664A">
        <w:rPr>
          <w:szCs w:val="24"/>
        </w:rPr>
        <w:t>/km) is assigned from the</w:t>
      </w:r>
      <w:r w:rsidR="00AD3799">
        <w:rPr>
          <w:szCs w:val="24"/>
        </w:rPr>
        <w:t xml:space="preserve"> lithosphere-asthenosphere boundary</w:t>
      </w:r>
      <w:r w:rsidR="00EB664A">
        <w:rPr>
          <w:szCs w:val="24"/>
        </w:rPr>
        <w:t xml:space="preserve"> to the base of the model.</w:t>
      </w:r>
      <w:r w:rsidR="009F677E">
        <w:rPr>
          <w:szCs w:val="24"/>
        </w:rPr>
        <w:t xml:space="preserve"> In the models presented Supplemental Fig. 1, an adiabatic profile throughout the entire model domain is combined with a conductive profile in the lithosphere. </w:t>
      </w:r>
    </w:p>
    <w:p w14:paraId="06D1BBC5" w14:textId="22F95C0E" w:rsidR="00C14076" w:rsidRDefault="00C14076" w:rsidP="00D55745">
      <w:pPr>
        <w:ind w:firstLine="0"/>
        <w:rPr>
          <w:szCs w:val="24"/>
        </w:rPr>
      </w:pPr>
    </w:p>
    <w:p w14:paraId="02F76066" w14:textId="77777777" w:rsidR="00D55745" w:rsidRDefault="00D55745" w:rsidP="00913A9A">
      <w:pPr>
        <w:pStyle w:val="Caption"/>
        <w:keepNext/>
        <w:rPr>
          <w:sz w:val="22"/>
          <w:szCs w:val="22"/>
        </w:rPr>
      </w:pPr>
    </w:p>
    <w:p w14:paraId="08F27836" w14:textId="34B0F017" w:rsidR="00913A9A" w:rsidRPr="00913A9A" w:rsidRDefault="006476D8" w:rsidP="00913A9A">
      <w:pPr>
        <w:pStyle w:val="Caption"/>
        <w:keepNext/>
        <w:rPr>
          <w:sz w:val="22"/>
          <w:szCs w:val="22"/>
        </w:rPr>
      </w:pPr>
      <w:r>
        <w:rPr>
          <w:sz w:val="22"/>
          <w:szCs w:val="22"/>
        </w:rPr>
        <w:t xml:space="preserve">Supplementary </w:t>
      </w:r>
      <w:r w:rsidR="00913A9A" w:rsidRPr="00913A9A">
        <w:rPr>
          <w:sz w:val="22"/>
          <w:szCs w:val="22"/>
        </w:rPr>
        <w:t xml:space="preserve">Table </w:t>
      </w:r>
      <w:r w:rsidR="00913A9A" w:rsidRPr="00913A9A">
        <w:rPr>
          <w:sz w:val="22"/>
          <w:szCs w:val="22"/>
        </w:rPr>
        <w:fldChar w:fldCharType="begin"/>
      </w:r>
      <w:r w:rsidR="00913A9A" w:rsidRPr="00913A9A">
        <w:rPr>
          <w:sz w:val="22"/>
          <w:szCs w:val="22"/>
        </w:rPr>
        <w:instrText xml:space="preserve"> SEQ Table \* ARABIC </w:instrText>
      </w:r>
      <w:r w:rsidR="00913A9A" w:rsidRPr="00913A9A">
        <w:rPr>
          <w:sz w:val="22"/>
          <w:szCs w:val="22"/>
        </w:rPr>
        <w:fldChar w:fldCharType="separate"/>
      </w:r>
      <w:r w:rsidR="00913A9A" w:rsidRPr="00913A9A">
        <w:rPr>
          <w:noProof/>
          <w:sz w:val="22"/>
          <w:szCs w:val="22"/>
        </w:rPr>
        <w:t>1</w:t>
      </w:r>
      <w:r w:rsidR="00913A9A" w:rsidRPr="00913A9A">
        <w:rPr>
          <w:sz w:val="22"/>
          <w:szCs w:val="22"/>
        </w:rPr>
        <w:fldChar w:fldCharType="end"/>
      </w:r>
      <w:r w:rsidR="00913A9A">
        <w:rPr>
          <w:sz w:val="22"/>
          <w:szCs w:val="22"/>
        </w:rPr>
        <w:t>.</w:t>
      </w:r>
      <w:r w:rsidR="00913A9A" w:rsidRPr="00913A9A">
        <w:rPr>
          <w:sz w:val="22"/>
          <w:szCs w:val="22"/>
        </w:rPr>
        <w:t xml:space="preserve"> Material properties for distinct compositional layers</w:t>
      </w:r>
    </w:p>
    <w:tbl>
      <w:tblPr>
        <w:tblStyle w:val="GridTable2"/>
        <w:tblW w:w="9640" w:type="dxa"/>
        <w:tblInd w:w="-284" w:type="dxa"/>
        <w:tblLook w:val="04A0" w:firstRow="1" w:lastRow="0" w:firstColumn="1" w:lastColumn="0" w:noHBand="0" w:noVBand="1"/>
      </w:tblPr>
      <w:tblGrid>
        <w:gridCol w:w="2836"/>
        <w:gridCol w:w="2268"/>
        <w:gridCol w:w="2268"/>
        <w:gridCol w:w="2268"/>
      </w:tblGrid>
      <w:tr w:rsidR="009D18D6" w:rsidRPr="009D18D6" w14:paraId="6353CADF" w14:textId="77777777" w:rsidTr="00913A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044DC8EF" w14:textId="1FD7874D" w:rsidR="009D18D6" w:rsidRPr="009D18D6" w:rsidRDefault="009D18D6" w:rsidP="006D5F64">
            <w:pPr>
              <w:ind w:firstLine="0"/>
              <w:rPr>
                <w:sz w:val="22"/>
              </w:rPr>
            </w:pPr>
            <w:r w:rsidRPr="009D18D6">
              <w:rPr>
                <w:sz w:val="22"/>
              </w:rPr>
              <w:t>Compositional layer</w:t>
            </w:r>
          </w:p>
        </w:tc>
        <w:tc>
          <w:tcPr>
            <w:tcW w:w="2268" w:type="dxa"/>
          </w:tcPr>
          <w:p w14:paraId="37223BBC" w14:textId="0E3255C2" w:rsidR="009D18D6" w:rsidRPr="009D18D6" w:rsidRDefault="009D18D6" w:rsidP="006D5F64">
            <w:pPr>
              <w:ind w:firstLine="0"/>
              <w:cnfStyle w:val="100000000000" w:firstRow="1" w:lastRow="0" w:firstColumn="0" w:lastColumn="0" w:oddVBand="0" w:evenVBand="0" w:oddHBand="0" w:evenHBand="0" w:firstRowFirstColumn="0" w:firstRowLastColumn="0" w:lastRowFirstColumn="0" w:lastRowLastColumn="0"/>
              <w:rPr>
                <w:sz w:val="22"/>
              </w:rPr>
            </w:pPr>
            <w:r w:rsidRPr="009D18D6">
              <w:rPr>
                <w:sz w:val="22"/>
              </w:rPr>
              <w:t>Upper crust</w:t>
            </w:r>
          </w:p>
        </w:tc>
        <w:tc>
          <w:tcPr>
            <w:tcW w:w="2268" w:type="dxa"/>
          </w:tcPr>
          <w:p w14:paraId="375A7D01" w14:textId="10773C6D" w:rsidR="009D18D6" w:rsidRPr="009D18D6" w:rsidRDefault="009D18D6" w:rsidP="006D5F64">
            <w:pPr>
              <w:ind w:firstLine="0"/>
              <w:cnfStyle w:val="100000000000" w:firstRow="1" w:lastRow="0" w:firstColumn="0" w:lastColumn="0" w:oddVBand="0" w:evenVBand="0" w:oddHBand="0" w:evenHBand="0" w:firstRowFirstColumn="0" w:firstRowLastColumn="0" w:lastRowFirstColumn="0" w:lastRowLastColumn="0"/>
              <w:rPr>
                <w:sz w:val="22"/>
              </w:rPr>
            </w:pPr>
            <w:r w:rsidRPr="009D18D6">
              <w:rPr>
                <w:sz w:val="22"/>
              </w:rPr>
              <w:t>Lower crust</w:t>
            </w:r>
          </w:p>
        </w:tc>
        <w:tc>
          <w:tcPr>
            <w:tcW w:w="2268" w:type="dxa"/>
          </w:tcPr>
          <w:p w14:paraId="257A63CF" w14:textId="5702511E" w:rsidR="009D18D6" w:rsidRPr="009D18D6" w:rsidRDefault="009D18D6" w:rsidP="006D5F64">
            <w:pPr>
              <w:ind w:firstLine="0"/>
              <w:cnfStyle w:val="100000000000" w:firstRow="1" w:lastRow="0" w:firstColumn="0" w:lastColumn="0" w:oddVBand="0" w:evenVBand="0" w:oddHBand="0" w:evenHBand="0" w:firstRowFirstColumn="0" w:firstRowLastColumn="0" w:lastRowFirstColumn="0" w:lastRowLastColumn="0"/>
              <w:rPr>
                <w:sz w:val="22"/>
              </w:rPr>
            </w:pPr>
            <w:r w:rsidRPr="009D18D6">
              <w:rPr>
                <w:sz w:val="22"/>
              </w:rPr>
              <w:t>Mantle lithosphere</w:t>
            </w:r>
          </w:p>
        </w:tc>
      </w:tr>
      <w:tr w:rsidR="009D18D6" w:rsidRPr="009D18D6" w14:paraId="44726313" w14:textId="77777777" w:rsidTr="00913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209AC294" w14:textId="2853C2EA" w:rsidR="009D18D6" w:rsidRPr="009D18D6" w:rsidRDefault="009D18D6" w:rsidP="006D5F64">
            <w:pPr>
              <w:ind w:firstLine="0"/>
              <w:rPr>
                <w:sz w:val="22"/>
              </w:rPr>
            </w:pPr>
            <w:r w:rsidRPr="009D18D6">
              <w:rPr>
                <w:sz w:val="22"/>
              </w:rPr>
              <w:t xml:space="preserve">Reference density </w:t>
            </w:r>
          </w:p>
        </w:tc>
        <w:tc>
          <w:tcPr>
            <w:tcW w:w="2268" w:type="dxa"/>
          </w:tcPr>
          <w:p w14:paraId="6C275B04" w14:textId="7FE12403" w:rsidR="009D18D6" w:rsidRPr="009D18D6" w:rsidRDefault="009D18D6" w:rsidP="006D5F64">
            <w:pPr>
              <w:ind w:firstLine="0"/>
              <w:cnfStyle w:val="000000100000" w:firstRow="0" w:lastRow="0" w:firstColumn="0" w:lastColumn="0" w:oddVBand="0" w:evenVBand="0" w:oddHBand="1" w:evenHBand="0" w:firstRowFirstColumn="0" w:firstRowLastColumn="0" w:lastRowFirstColumn="0" w:lastRowLastColumn="0"/>
              <w:rPr>
                <w:sz w:val="22"/>
              </w:rPr>
            </w:pPr>
            <w:r>
              <w:rPr>
                <w:sz w:val="22"/>
              </w:rPr>
              <w:t>2</w:t>
            </w:r>
            <w:r w:rsidR="00EB664A">
              <w:rPr>
                <w:sz w:val="22"/>
              </w:rPr>
              <w:t>8</w:t>
            </w:r>
            <w:r>
              <w:rPr>
                <w:sz w:val="22"/>
              </w:rPr>
              <w:t>00</w:t>
            </w:r>
            <w:r w:rsidR="00924E0E">
              <w:rPr>
                <w:sz w:val="22"/>
              </w:rPr>
              <w:t xml:space="preserve"> kg m</w:t>
            </w:r>
            <w:r w:rsidR="00924E0E">
              <w:rPr>
                <w:sz w:val="22"/>
                <w:vertAlign w:val="superscript"/>
              </w:rPr>
              <w:t>-3</w:t>
            </w:r>
          </w:p>
        </w:tc>
        <w:tc>
          <w:tcPr>
            <w:tcW w:w="2268" w:type="dxa"/>
          </w:tcPr>
          <w:p w14:paraId="3CDB8B95" w14:textId="2239D240" w:rsidR="009D18D6" w:rsidRPr="009D18D6" w:rsidRDefault="009D18D6" w:rsidP="006D5F64">
            <w:pPr>
              <w:ind w:firstLine="0"/>
              <w:cnfStyle w:val="000000100000" w:firstRow="0" w:lastRow="0" w:firstColumn="0" w:lastColumn="0" w:oddVBand="0" w:evenVBand="0" w:oddHBand="1" w:evenHBand="0" w:firstRowFirstColumn="0" w:firstRowLastColumn="0" w:lastRowFirstColumn="0" w:lastRowLastColumn="0"/>
              <w:rPr>
                <w:sz w:val="22"/>
              </w:rPr>
            </w:pPr>
            <w:r>
              <w:rPr>
                <w:sz w:val="22"/>
              </w:rPr>
              <w:t>2900</w:t>
            </w:r>
            <w:r w:rsidR="00924E0E">
              <w:rPr>
                <w:sz w:val="22"/>
              </w:rPr>
              <w:t xml:space="preserve"> kg m</w:t>
            </w:r>
            <w:r w:rsidR="00924E0E">
              <w:rPr>
                <w:sz w:val="22"/>
                <w:vertAlign w:val="superscript"/>
              </w:rPr>
              <w:t>-3</w:t>
            </w:r>
          </w:p>
        </w:tc>
        <w:tc>
          <w:tcPr>
            <w:tcW w:w="2268" w:type="dxa"/>
          </w:tcPr>
          <w:p w14:paraId="4D86B8F5" w14:textId="0267CA4F" w:rsidR="009D18D6" w:rsidRPr="009D18D6" w:rsidRDefault="009D18D6" w:rsidP="006D5F64">
            <w:pPr>
              <w:ind w:firstLine="0"/>
              <w:cnfStyle w:val="000000100000" w:firstRow="0" w:lastRow="0" w:firstColumn="0" w:lastColumn="0" w:oddVBand="0" w:evenVBand="0" w:oddHBand="1" w:evenHBand="0" w:firstRowFirstColumn="0" w:firstRowLastColumn="0" w:lastRowFirstColumn="0" w:lastRowLastColumn="0"/>
              <w:rPr>
                <w:sz w:val="22"/>
              </w:rPr>
            </w:pPr>
            <w:r>
              <w:rPr>
                <w:sz w:val="22"/>
              </w:rPr>
              <w:t>3250</w:t>
            </w:r>
            <w:r w:rsidR="00924E0E">
              <w:rPr>
                <w:sz w:val="22"/>
              </w:rPr>
              <w:t xml:space="preserve"> kg m</w:t>
            </w:r>
            <w:r w:rsidR="00924E0E">
              <w:rPr>
                <w:sz w:val="22"/>
                <w:vertAlign w:val="superscript"/>
              </w:rPr>
              <w:t>-3</w:t>
            </w:r>
          </w:p>
        </w:tc>
      </w:tr>
      <w:tr w:rsidR="009D18D6" w:rsidRPr="009D18D6" w14:paraId="1453852E" w14:textId="77777777" w:rsidTr="00913A9A">
        <w:tc>
          <w:tcPr>
            <w:cnfStyle w:val="001000000000" w:firstRow="0" w:lastRow="0" w:firstColumn="1" w:lastColumn="0" w:oddVBand="0" w:evenVBand="0" w:oddHBand="0" w:evenHBand="0" w:firstRowFirstColumn="0" w:firstRowLastColumn="0" w:lastRowFirstColumn="0" w:lastRowLastColumn="0"/>
            <w:tcW w:w="2836" w:type="dxa"/>
          </w:tcPr>
          <w:p w14:paraId="734FA219" w14:textId="633BCEB0" w:rsidR="009D18D6" w:rsidRPr="009D18D6" w:rsidRDefault="009D18D6" w:rsidP="006D5F64">
            <w:pPr>
              <w:ind w:firstLine="0"/>
              <w:rPr>
                <w:sz w:val="22"/>
              </w:rPr>
            </w:pPr>
            <w:r w:rsidRPr="009D18D6">
              <w:rPr>
                <w:sz w:val="22"/>
              </w:rPr>
              <w:t xml:space="preserve">Viscosity </w:t>
            </w:r>
            <w:proofErr w:type="spellStart"/>
            <w:r w:rsidRPr="009D18D6">
              <w:rPr>
                <w:sz w:val="22"/>
              </w:rPr>
              <w:t>prefactor</w:t>
            </w:r>
            <w:proofErr w:type="spellEnd"/>
            <w:r w:rsidR="003C027A">
              <w:rPr>
                <w:sz w:val="22"/>
              </w:rPr>
              <w:t xml:space="preserve"> (</w:t>
            </w:r>
            <w:r w:rsidRPr="009D18D6">
              <w:rPr>
                <w:sz w:val="22"/>
              </w:rPr>
              <w:t xml:space="preserve"> A*</w:t>
            </w:r>
            <w:r w:rsidR="003C027A">
              <w:rPr>
                <w:sz w:val="22"/>
              </w:rPr>
              <w:t>)</w:t>
            </w:r>
          </w:p>
        </w:tc>
        <w:tc>
          <w:tcPr>
            <w:tcW w:w="2268" w:type="dxa"/>
          </w:tcPr>
          <w:p w14:paraId="510A7CE3" w14:textId="4418B9EB" w:rsidR="009D18D6" w:rsidRPr="00924E0E" w:rsidRDefault="009D18D6" w:rsidP="006D5F64">
            <w:pPr>
              <w:ind w:firstLine="0"/>
              <w:cnfStyle w:val="000000000000" w:firstRow="0" w:lastRow="0" w:firstColumn="0" w:lastColumn="0" w:oddVBand="0" w:evenVBand="0" w:oddHBand="0" w:evenHBand="0" w:firstRowFirstColumn="0" w:firstRowLastColumn="0" w:lastRowFirstColumn="0" w:lastRowLastColumn="0"/>
              <w:rPr>
                <w:sz w:val="22"/>
              </w:rPr>
            </w:pPr>
            <w:r>
              <w:rPr>
                <w:sz w:val="22"/>
              </w:rPr>
              <w:t>8.57 x 10</w:t>
            </w:r>
            <w:r w:rsidRPr="009D18D6">
              <w:rPr>
                <w:sz w:val="22"/>
                <w:vertAlign w:val="superscript"/>
              </w:rPr>
              <w:t>-</w:t>
            </w:r>
            <w:r>
              <w:rPr>
                <w:sz w:val="22"/>
                <w:vertAlign w:val="superscript"/>
              </w:rPr>
              <w:t>28</w:t>
            </w:r>
            <w:r w:rsidR="00924E0E">
              <w:rPr>
                <w:sz w:val="22"/>
              </w:rPr>
              <w:t xml:space="preserve"> Pa</w:t>
            </w:r>
            <w:r w:rsidR="00924E0E">
              <w:rPr>
                <w:sz w:val="22"/>
                <w:vertAlign w:val="superscript"/>
              </w:rPr>
              <w:t>-n</w:t>
            </w:r>
            <w:r w:rsidR="00924E0E">
              <w:rPr>
                <w:sz w:val="22"/>
              </w:rPr>
              <w:t xml:space="preserve"> m</w:t>
            </w:r>
            <w:r w:rsidR="00924E0E">
              <w:rPr>
                <w:sz w:val="22"/>
                <w:vertAlign w:val="superscript"/>
              </w:rPr>
              <w:t>-p</w:t>
            </w:r>
            <w:r w:rsidR="00924E0E">
              <w:rPr>
                <w:sz w:val="22"/>
              </w:rPr>
              <w:t xml:space="preserve"> s</w:t>
            </w:r>
            <w:r w:rsidR="00924E0E">
              <w:rPr>
                <w:sz w:val="22"/>
                <w:vertAlign w:val="superscript"/>
              </w:rPr>
              <w:t>-1</w:t>
            </w:r>
          </w:p>
        </w:tc>
        <w:tc>
          <w:tcPr>
            <w:tcW w:w="2268" w:type="dxa"/>
          </w:tcPr>
          <w:p w14:paraId="1A65E835" w14:textId="3A2AF58D" w:rsidR="009D18D6" w:rsidRPr="009D18D6" w:rsidRDefault="009D18D6" w:rsidP="006D5F64">
            <w:pPr>
              <w:ind w:firstLine="0"/>
              <w:cnfStyle w:val="000000000000" w:firstRow="0" w:lastRow="0" w:firstColumn="0" w:lastColumn="0" w:oddVBand="0" w:evenVBand="0" w:oddHBand="0" w:evenHBand="0" w:firstRowFirstColumn="0" w:firstRowLastColumn="0" w:lastRowFirstColumn="0" w:lastRowLastColumn="0"/>
              <w:rPr>
                <w:sz w:val="22"/>
              </w:rPr>
            </w:pPr>
            <w:r>
              <w:rPr>
                <w:sz w:val="22"/>
              </w:rPr>
              <w:t>7.13 x 10</w:t>
            </w:r>
            <w:r w:rsidRPr="009D18D6">
              <w:rPr>
                <w:sz w:val="22"/>
                <w:vertAlign w:val="superscript"/>
              </w:rPr>
              <w:t>-18</w:t>
            </w:r>
            <w:r w:rsidR="00924E0E">
              <w:rPr>
                <w:sz w:val="22"/>
              </w:rPr>
              <w:t xml:space="preserve"> Pa</w:t>
            </w:r>
            <w:r w:rsidR="00924E0E">
              <w:rPr>
                <w:sz w:val="22"/>
                <w:vertAlign w:val="superscript"/>
              </w:rPr>
              <w:t>-n</w:t>
            </w:r>
            <w:r w:rsidR="00924E0E">
              <w:rPr>
                <w:sz w:val="22"/>
              </w:rPr>
              <w:t xml:space="preserve"> m</w:t>
            </w:r>
            <w:r w:rsidR="00924E0E">
              <w:rPr>
                <w:sz w:val="22"/>
                <w:vertAlign w:val="superscript"/>
              </w:rPr>
              <w:t>-p</w:t>
            </w:r>
            <w:r w:rsidR="00924E0E">
              <w:rPr>
                <w:sz w:val="22"/>
              </w:rPr>
              <w:t xml:space="preserve"> s</w:t>
            </w:r>
            <w:r w:rsidR="00924E0E">
              <w:rPr>
                <w:sz w:val="22"/>
                <w:vertAlign w:val="superscript"/>
              </w:rPr>
              <w:t>-1</w:t>
            </w:r>
          </w:p>
        </w:tc>
        <w:tc>
          <w:tcPr>
            <w:tcW w:w="2268" w:type="dxa"/>
          </w:tcPr>
          <w:p w14:paraId="528A07A1" w14:textId="1E389F14" w:rsidR="009D18D6" w:rsidRPr="009D18D6" w:rsidRDefault="009D18D6" w:rsidP="006D5F64">
            <w:pPr>
              <w:ind w:firstLine="0"/>
              <w:cnfStyle w:val="000000000000" w:firstRow="0" w:lastRow="0" w:firstColumn="0" w:lastColumn="0" w:oddVBand="0" w:evenVBand="0" w:oddHBand="0" w:evenHBand="0" w:firstRowFirstColumn="0" w:firstRowLastColumn="0" w:lastRowFirstColumn="0" w:lastRowLastColumn="0"/>
              <w:rPr>
                <w:sz w:val="22"/>
              </w:rPr>
            </w:pPr>
            <w:r>
              <w:rPr>
                <w:sz w:val="22"/>
              </w:rPr>
              <w:t>6.52 x 10</w:t>
            </w:r>
            <w:r w:rsidRPr="009D18D6">
              <w:rPr>
                <w:sz w:val="22"/>
                <w:vertAlign w:val="superscript"/>
              </w:rPr>
              <w:t>-16</w:t>
            </w:r>
            <w:r w:rsidR="00924E0E">
              <w:rPr>
                <w:sz w:val="22"/>
              </w:rPr>
              <w:t xml:space="preserve"> Pa</w:t>
            </w:r>
            <w:r w:rsidR="00924E0E">
              <w:rPr>
                <w:sz w:val="22"/>
                <w:vertAlign w:val="superscript"/>
              </w:rPr>
              <w:t>-n</w:t>
            </w:r>
            <w:r w:rsidR="00924E0E">
              <w:rPr>
                <w:sz w:val="22"/>
              </w:rPr>
              <w:t xml:space="preserve"> m</w:t>
            </w:r>
            <w:r w:rsidR="00924E0E">
              <w:rPr>
                <w:sz w:val="22"/>
                <w:vertAlign w:val="superscript"/>
              </w:rPr>
              <w:t>-p</w:t>
            </w:r>
            <w:r w:rsidR="00924E0E">
              <w:rPr>
                <w:sz w:val="22"/>
              </w:rPr>
              <w:t xml:space="preserve"> s</w:t>
            </w:r>
            <w:r w:rsidR="00924E0E">
              <w:rPr>
                <w:sz w:val="22"/>
                <w:vertAlign w:val="superscript"/>
              </w:rPr>
              <w:t>-1</w:t>
            </w:r>
          </w:p>
        </w:tc>
      </w:tr>
      <w:tr w:rsidR="009D18D6" w:rsidRPr="009D18D6" w14:paraId="66E38DF5" w14:textId="77777777" w:rsidTr="00913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6328F972" w14:textId="1550419D" w:rsidR="009D18D6" w:rsidRPr="009D18D6" w:rsidRDefault="004700F8" w:rsidP="006D5F64">
            <w:pPr>
              <w:ind w:firstLine="0"/>
              <w:rPr>
                <w:sz w:val="22"/>
              </w:rPr>
            </w:pPr>
            <w:r>
              <w:rPr>
                <w:sz w:val="22"/>
              </w:rPr>
              <w:t>N</w:t>
            </w:r>
          </w:p>
        </w:tc>
        <w:tc>
          <w:tcPr>
            <w:tcW w:w="2268" w:type="dxa"/>
          </w:tcPr>
          <w:p w14:paraId="35F66C0C" w14:textId="74278393" w:rsidR="009D18D6" w:rsidRPr="009D18D6" w:rsidRDefault="003C027A" w:rsidP="006D5F64">
            <w:pPr>
              <w:ind w:firstLine="0"/>
              <w:cnfStyle w:val="000000100000" w:firstRow="0" w:lastRow="0" w:firstColumn="0" w:lastColumn="0" w:oddVBand="0" w:evenVBand="0" w:oddHBand="1" w:evenHBand="0" w:firstRowFirstColumn="0" w:firstRowLastColumn="0" w:lastRowFirstColumn="0" w:lastRowLastColumn="0"/>
              <w:rPr>
                <w:sz w:val="22"/>
              </w:rPr>
            </w:pPr>
            <w:r>
              <w:rPr>
                <w:sz w:val="22"/>
              </w:rPr>
              <w:t>4</w:t>
            </w:r>
          </w:p>
        </w:tc>
        <w:tc>
          <w:tcPr>
            <w:tcW w:w="2268" w:type="dxa"/>
          </w:tcPr>
          <w:p w14:paraId="499BD5D6" w14:textId="2AEF9B29" w:rsidR="009D18D6" w:rsidRPr="009D18D6" w:rsidRDefault="003C027A" w:rsidP="006D5F64">
            <w:pPr>
              <w:ind w:firstLine="0"/>
              <w:cnfStyle w:val="000000100000" w:firstRow="0" w:lastRow="0" w:firstColumn="0" w:lastColumn="0" w:oddVBand="0" w:evenVBand="0" w:oddHBand="1" w:evenHBand="0" w:firstRowFirstColumn="0" w:firstRowLastColumn="0" w:lastRowFirstColumn="0" w:lastRowLastColumn="0"/>
              <w:rPr>
                <w:sz w:val="22"/>
              </w:rPr>
            </w:pPr>
            <w:r>
              <w:rPr>
                <w:sz w:val="22"/>
              </w:rPr>
              <w:t>3</w:t>
            </w:r>
          </w:p>
        </w:tc>
        <w:tc>
          <w:tcPr>
            <w:tcW w:w="2268" w:type="dxa"/>
          </w:tcPr>
          <w:p w14:paraId="7A674589" w14:textId="35156D31" w:rsidR="009D18D6" w:rsidRPr="009D18D6" w:rsidRDefault="003C027A" w:rsidP="006D5F64">
            <w:pPr>
              <w:ind w:firstLine="0"/>
              <w:cnfStyle w:val="000000100000" w:firstRow="0" w:lastRow="0" w:firstColumn="0" w:lastColumn="0" w:oddVBand="0" w:evenVBand="0" w:oddHBand="1" w:evenHBand="0" w:firstRowFirstColumn="0" w:firstRowLastColumn="0" w:lastRowFirstColumn="0" w:lastRowLastColumn="0"/>
              <w:rPr>
                <w:sz w:val="22"/>
              </w:rPr>
            </w:pPr>
            <w:r>
              <w:rPr>
                <w:sz w:val="22"/>
              </w:rPr>
              <w:t>3.5</w:t>
            </w:r>
          </w:p>
        </w:tc>
      </w:tr>
      <w:tr w:rsidR="009D18D6" w:rsidRPr="009D18D6" w14:paraId="61ED0447" w14:textId="77777777" w:rsidTr="00913A9A">
        <w:tc>
          <w:tcPr>
            <w:cnfStyle w:val="001000000000" w:firstRow="0" w:lastRow="0" w:firstColumn="1" w:lastColumn="0" w:oddVBand="0" w:evenVBand="0" w:oddHBand="0" w:evenHBand="0" w:firstRowFirstColumn="0" w:firstRowLastColumn="0" w:lastRowFirstColumn="0" w:lastRowLastColumn="0"/>
            <w:tcW w:w="2836" w:type="dxa"/>
          </w:tcPr>
          <w:p w14:paraId="42C9CD24" w14:textId="5697DDB1" w:rsidR="009D18D6" w:rsidRPr="009D18D6" w:rsidRDefault="009D18D6" w:rsidP="006D5F64">
            <w:pPr>
              <w:ind w:firstLine="0"/>
              <w:rPr>
                <w:sz w:val="22"/>
              </w:rPr>
            </w:pPr>
            <w:r w:rsidRPr="009D18D6">
              <w:rPr>
                <w:sz w:val="22"/>
              </w:rPr>
              <w:t>Activation energy</w:t>
            </w:r>
            <w:r w:rsidR="00924E0E">
              <w:rPr>
                <w:sz w:val="22"/>
              </w:rPr>
              <w:t xml:space="preserve"> (</w:t>
            </w:r>
            <w:r w:rsidRPr="009D18D6">
              <w:rPr>
                <w:sz w:val="22"/>
              </w:rPr>
              <w:t>Q</w:t>
            </w:r>
            <w:r w:rsidR="00924E0E">
              <w:rPr>
                <w:sz w:val="22"/>
              </w:rPr>
              <w:t>)</w:t>
            </w:r>
          </w:p>
        </w:tc>
        <w:tc>
          <w:tcPr>
            <w:tcW w:w="2268" w:type="dxa"/>
          </w:tcPr>
          <w:p w14:paraId="52CFAF73" w14:textId="13465C01" w:rsidR="009D18D6" w:rsidRPr="009D18D6" w:rsidRDefault="003C027A" w:rsidP="006D5F64">
            <w:pPr>
              <w:ind w:firstLine="0"/>
              <w:cnfStyle w:val="000000000000" w:firstRow="0" w:lastRow="0" w:firstColumn="0" w:lastColumn="0" w:oddVBand="0" w:evenVBand="0" w:oddHBand="0" w:evenHBand="0" w:firstRowFirstColumn="0" w:firstRowLastColumn="0" w:lastRowFirstColumn="0" w:lastRowLastColumn="0"/>
              <w:rPr>
                <w:sz w:val="22"/>
              </w:rPr>
            </w:pPr>
            <w:r>
              <w:rPr>
                <w:sz w:val="22"/>
              </w:rPr>
              <w:t>223</w:t>
            </w:r>
            <w:r w:rsidR="00924E0E">
              <w:rPr>
                <w:sz w:val="22"/>
              </w:rPr>
              <w:t xml:space="preserve"> kJ mol</w:t>
            </w:r>
            <w:r w:rsidR="00924E0E">
              <w:rPr>
                <w:sz w:val="22"/>
                <w:vertAlign w:val="superscript"/>
              </w:rPr>
              <w:t>-1</w:t>
            </w:r>
          </w:p>
        </w:tc>
        <w:tc>
          <w:tcPr>
            <w:tcW w:w="2268" w:type="dxa"/>
          </w:tcPr>
          <w:p w14:paraId="048AB2A9" w14:textId="73B8173F" w:rsidR="009D18D6" w:rsidRPr="009D18D6" w:rsidRDefault="003C027A" w:rsidP="006D5F64">
            <w:pPr>
              <w:ind w:firstLine="0"/>
              <w:cnfStyle w:val="000000000000" w:firstRow="0" w:lastRow="0" w:firstColumn="0" w:lastColumn="0" w:oddVBand="0" w:evenVBand="0" w:oddHBand="0" w:evenHBand="0" w:firstRowFirstColumn="0" w:firstRowLastColumn="0" w:lastRowFirstColumn="0" w:lastRowLastColumn="0"/>
              <w:rPr>
                <w:sz w:val="22"/>
              </w:rPr>
            </w:pPr>
            <w:r>
              <w:rPr>
                <w:sz w:val="22"/>
              </w:rPr>
              <w:t>345</w:t>
            </w:r>
            <w:r w:rsidR="00924E0E">
              <w:rPr>
                <w:sz w:val="22"/>
              </w:rPr>
              <w:t xml:space="preserve"> kJ mol</w:t>
            </w:r>
            <w:r w:rsidR="00924E0E">
              <w:rPr>
                <w:sz w:val="22"/>
                <w:vertAlign w:val="superscript"/>
              </w:rPr>
              <w:t>-1</w:t>
            </w:r>
          </w:p>
        </w:tc>
        <w:tc>
          <w:tcPr>
            <w:tcW w:w="2268" w:type="dxa"/>
          </w:tcPr>
          <w:p w14:paraId="57F4B5BD" w14:textId="35A792E9" w:rsidR="009D18D6" w:rsidRPr="009D18D6" w:rsidRDefault="003C027A" w:rsidP="006D5F64">
            <w:pPr>
              <w:ind w:firstLine="0"/>
              <w:cnfStyle w:val="000000000000" w:firstRow="0" w:lastRow="0" w:firstColumn="0" w:lastColumn="0" w:oddVBand="0" w:evenVBand="0" w:oddHBand="0" w:evenHBand="0" w:firstRowFirstColumn="0" w:firstRowLastColumn="0" w:lastRowFirstColumn="0" w:lastRowLastColumn="0"/>
              <w:rPr>
                <w:sz w:val="22"/>
              </w:rPr>
            </w:pPr>
            <w:r>
              <w:rPr>
                <w:sz w:val="22"/>
              </w:rPr>
              <w:t>530</w:t>
            </w:r>
            <w:r w:rsidR="00924E0E">
              <w:rPr>
                <w:sz w:val="22"/>
              </w:rPr>
              <w:t xml:space="preserve"> kJ mol</w:t>
            </w:r>
            <w:r w:rsidR="00924E0E">
              <w:rPr>
                <w:sz w:val="22"/>
                <w:vertAlign w:val="superscript"/>
              </w:rPr>
              <w:t>-1</w:t>
            </w:r>
          </w:p>
        </w:tc>
      </w:tr>
      <w:tr w:rsidR="009D18D6" w:rsidRPr="009D18D6" w14:paraId="6A8D480F" w14:textId="77777777" w:rsidTr="00913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5CC9F1DB" w14:textId="564D90BE" w:rsidR="009D18D6" w:rsidRPr="009D18D6" w:rsidRDefault="009D18D6" w:rsidP="006D5F64">
            <w:pPr>
              <w:ind w:firstLine="0"/>
              <w:rPr>
                <w:sz w:val="22"/>
              </w:rPr>
            </w:pPr>
            <w:r w:rsidRPr="009D18D6">
              <w:rPr>
                <w:sz w:val="22"/>
              </w:rPr>
              <w:t xml:space="preserve">Activation </w:t>
            </w:r>
            <w:r w:rsidR="00924E0E">
              <w:rPr>
                <w:sz w:val="22"/>
              </w:rPr>
              <w:t>volume (</w:t>
            </w:r>
            <w:r w:rsidRPr="009D18D6">
              <w:rPr>
                <w:sz w:val="22"/>
              </w:rPr>
              <w:t>V</w:t>
            </w:r>
            <w:r w:rsidR="00924E0E">
              <w:rPr>
                <w:sz w:val="22"/>
              </w:rPr>
              <w:t>)</w:t>
            </w:r>
          </w:p>
        </w:tc>
        <w:tc>
          <w:tcPr>
            <w:tcW w:w="2268" w:type="dxa"/>
          </w:tcPr>
          <w:p w14:paraId="4A504523" w14:textId="6BFB6863" w:rsidR="009D18D6" w:rsidRPr="009D18D6" w:rsidRDefault="00924E0E" w:rsidP="006D5F64">
            <w:pPr>
              <w:ind w:firstLine="0"/>
              <w:cnfStyle w:val="000000100000" w:firstRow="0" w:lastRow="0" w:firstColumn="0" w:lastColumn="0" w:oddVBand="0" w:evenVBand="0" w:oddHBand="1" w:evenHBand="0" w:firstRowFirstColumn="0" w:firstRowLastColumn="0" w:lastRowFirstColumn="0" w:lastRowLastColumn="0"/>
              <w:rPr>
                <w:sz w:val="22"/>
              </w:rPr>
            </w:pPr>
            <w:r>
              <w:rPr>
                <w:sz w:val="22"/>
              </w:rPr>
              <w:t>N/A</w:t>
            </w:r>
          </w:p>
        </w:tc>
        <w:tc>
          <w:tcPr>
            <w:tcW w:w="2268" w:type="dxa"/>
          </w:tcPr>
          <w:p w14:paraId="04791CBF" w14:textId="733BAABD" w:rsidR="009D18D6" w:rsidRPr="009D18D6" w:rsidRDefault="00924E0E" w:rsidP="006D5F64">
            <w:pPr>
              <w:ind w:firstLine="0"/>
              <w:cnfStyle w:val="000000100000" w:firstRow="0" w:lastRow="0" w:firstColumn="0" w:lastColumn="0" w:oddVBand="0" w:evenVBand="0" w:oddHBand="1" w:evenHBand="0" w:firstRowFirstColumn="0" w:firstRowLastColumn="0" w:lastRowFirstColumn="0" w:lastRowLastColumn="0"/>
              <w:rPr>
                <w:sz w:val="22"/>
              </w:rPr>
            </w:pPr>
            <w:r>
              <w:rPr>
                <w:sz w:val="22"/>
              </w:rPr>
              <w:t>N/A</w:t>
            </w:r>
          </w:p>
        </w:tc>
        <w:tc>
          <w:tcPr>
            <w:tcW w:w="2268" w:type="dxa"/>
          </w:tcPr>
          <w:p w14:paraId="35507460" w14:textId="48585086" w:rsidR="009D18D6" w:rsidRPr="003C027A" w:rsidRDefault="003C027A" w:rsidP="006D5F64">
            <w:pPr>
              <w:ind w:firstLine="0"/>
              <w:cnfStyle w:val="000000100000" w:firstRow="0" w:lastRow="0" w:firstColumn="0" w:lastColumn="0" w:oddVBand="0" w:evenVBand="0" w:oddHBand="1" w:evenHBand="0" w:firstRowFirstColumn="0" w:firstRowLastColumn="0" w:lastRowFirstColumn="0" w:lastRowLastColumn="0"/>
              <w:rPr>
                <w:sz w:val="22"/>
              </w:rPr>
            </w:pPr>
            <w:r>
              <w:rPr>
                <w:sz w:val="22"/>
              </w:rPr>
              <w:t>18 x 10</w:t>
            </w:r>
            <w:r>
              <w:rPr>
                <w:sz w:val="22"/>
                <w:vertAlign w:val="superscript"/>
              </w:rPr>
              <w:t>6</w:t>
            </w:r>
            <w:r>
              <w:rPr>
                <w:sz w:val="22"/>
              </w:rPr>
              <w:t xml:space="preserve"> </w:t>
            </w:r>
            <w:r w:rsidR="00924E0E">
              <w:rPr>
                <w:sz w:val="22"/>
              </w:rPr>
              <w:t>m</w:t>
            </w:r>
            <w:r w:rsidR="00924E0E">
              <w:rPr>
                <w:sz w:val="22"/>
                <w:vertAlign w:val="superscript"/>
              </w:rPr>
              <w:t>3</w:t>
            </w:r>
            <w:r w:rsidR="00924E0E">
              <w:rPr>
                <w:sz w:val="22"/>
              </w:rPr>
              <w:t xml:space="preserve"> mol</w:t>
            </w:r>
            <w:r w:rsidR="00924E0E">
              <w:rPr>
                <w:sz w:val="22"/>
                <w:vertAlign w:val="superscript"/>
              </w:rPr>
              <w:t>-1</w:t>
            </w:r>
          </w:p>
        </w:tc>
      </w:tr>
      <w:tr w:rsidR="009D18D6" w:rsidRPr="009D18D6" w14:paraId="7D3AE65A" w14:textId="77777777" w:rsidTr="00913A9A">
        <w:tc>
          <w:tcPr>
            <w:cnfStyle w:val="001000000000" w:firstRow="0" w:lastRow="0" w:firstColumn="1" w:lastColumn="0" w:oddVBand="0" w:evenVBand="0" w:oddHBand="0" w:evenHBand="0" w:firstRowFirstColumn="0" w:firstRowLastColumn="0" w:lastRowFirstColumn="0" w:lastRowLastColumn="0"/>
            <w:tcW w:w="2836" w:type="dxa"/>
          </w:tcPr>
          <w:p w14:paraId="491268B3" w14:textId="1E12B3C9" w:rsidR="009D18D6" w:rsidRPr="009D18D6" w:rsidRDefault="00924E0E" w:rsidP="006D5F64">
            <w:pPr>
              <w:ind w:firstLine="0"/>
              <w:rPr>
                <w:sz w:val="22"/>
              </w:rPr>
            </w:pPr>
            <w:r>
              <w:rPr>
                <w:sz w:val="22"/>
              </w:rPr>
              <w:t>Specific h</w:t>
            </w:r>
            <w:r w:rsidR="009D18D6" w:rsidRPr="009D18D6">
              <w:rPr>
                <w:sz w:val="22"/>
              </w:rPr>
              <w:t>eat</w:t>
            </w:r>
            <w:r>
              <w:rPr>
                <w:sz w:val="22"/>
              </w:rPr>
              <w:t xml:space="preserve"> (</w:t>
            </w:r>
            <w:r w:rsidR="009D18D6" w:rsidRPr="009D18D6">
              <w:rPr>
                <w:sz w:val="22"/>
              </w:rPr>
              <w:t>C</w:t>
            </w:r>
            <w:r w:rsidR="009D18D6" w:rsidRPr="00695377">
              <w:rPr>
                <w:sz w:val="22"/>
                <w:vertAlign w:val="subscript"/>
              </w:rPr>
              <w:t>p</w:t>
            </w:r>
            <w:r>
              <w:rPr>
                <w:sz w:val="22"/>
              </w:rPr>
              <w:t>)</w:t>
            </w:r>
          </w:p>
        </w:tc>
        <w:tc>
          <w:tcPr>
            <w:tcW w:w="2268" w:type="dxa"/>
          </w:tcPr>
          <w:p w14:paraId="62478187" w14:textId="075E806F" w:rsidR="009D18D6" w:rsidRPr="009D18D6" w:rsidRDefault="00924E0E" w:rsidP="006D5F64">
            <w:pPr>
              <w:ind w:firstLine="0"/>
              <w:cnfStyle w:val="000000000000" w:firstRow="0" w:lastRow="0" w:firstColumn="0" w:lastColumn="0" w:oddVBand="0" w:evenVBand="0" w:oddHBand="0" w:evenHBand="0" w:firstRowFirstColumn="0" w:firstRowLastColumn="0" w:lastRowFirstColumn="0" w:lastRowLastColumn="0"/>
              <w:rPr>
                <w:sz w:val="22"/>
              </w:rPr>
            </w:pPr>
            <w:r>
              <w:rPr>
                <w:sz w:val="22"/>
              </w:rPr>
              <w:t>750</w:t>
            </w:r>
            <w:r w:rsidR="00913A9A">
              <w:rPr>
                <w:sz w:val="22"/>
              </w:rPr>
              <w:t xml:space="preserve"> J kg</w:t>
            </w:r>
            <w:r w:rsidR="00913A9A">
              <w:rPr>
                <w:sz w:val="22"/>
                <w:vertAlign w:val="superscript"/>
              </w:rPr>
              <w:t>-1</w:t>
            </w:r>
            <w:r w:rsidR="00913A9A">
              <w:rPr>
                <w:sz w:val="22"/>
              </w:rPr>
              <w:t xml:space="preserve"> k</w:t>
            </w:r>
            <w:r w:rsidR="00913A9A">
              <w:rPr>
                <w:sz w:val="22"/>
                <w:vertAlign w:val="superscript"/>
              </w:rPr>
              <w:t>-1</w:t>
            </w:r>
          </w:p>
        </w:tc>
        <w:tc>
          <w:tcPr>
            <w:tcW w:w="2268" w:type="dxa"/>
          </w:tcPr>
          <w:p w14:paraId="6C410476" w14:textId="304A8137" w:rsidR="009D18D6" w:rsidRPr="009D18D6" w:rsidRDefault="00924E0E" w:rsidP="006D5F64">
            <w:pPr>
              <w:ind w:firstLine="0"/>
              <w:cnfStyle w:val="000000000000" w:firstRow="0" w:lastRow="0" w:firstColumn="0" w:lastColumn="0" w:oddVBand="0" w:evenVBand="0" w:oddHBand="0" w:evenHBand="0" w:firstRowFirstColumn="0" w:firstRowLastColumn="0" w:lastRowFirstColumn="0" w:lastRowLastColumn="0"/>
              <w:rPr>
                <w:sz w:val="22"/>
              </w:rPr>
            </w:pPr>
            <w:r>
              <w:rPr>
                <w:sz w:val="22"/>
              </w:rPr>
              <w:t>750</w:t>
            </w:r>
            <w:r w:rsidR="00913A9A">
              <w:rPr>
                <w:sz w:val="22"/>
              </w:rPr>
              <w:t xml:space="preserve"> J kg</w:t>
            </w:r>
            <w:r w:rsidR="00913A9A">
              <w:rPr>
                <w:sz w:val="22"/>
                <w:vertAlign w:val="superscript"/>
              </w:rPr>
              <w:t>-1</w:t>
            </w:r>
            <w:r w:rsidR="00913A9A">
              <w:rPr>
                <w:sz w:val="22"/>
              </w:rPr>
              <w:t xml:space="preserve"> k</w:t>
            </w:r>
            <w:r w:rsidR="00913A9A">
              <w:rPr>
                <w:sz w:val="22"/>
                <w:vertAlign w:val="superscript"/>
              </w:rPr>
              <w:t>-1</w:t>
            </w:r>
          </w:p>
        </w:tc>
        <w:tc>
          <w:tcPr>
            <w:tcW w:w="2268" w:type="dxa"/>
          </w:tcPr>
          <w:p w14:paraId="15551CB4" w14:textId="3A4A3883" w:rsidR="009D18D6" w:rsidRPr="009D18D6" w:rsidRDefault="00924E0E" w:rsidP="006D5F64">
            <w:pPr>
              <w:ind w:firstLine="0"/>
              <w:cnfStyle w:val="000000000000" w:firstRow="0" w:lastRow="0" w:firstColumn="0" w:lastColumn="0" w:oddVBand="0" w:evenVBand="0" w:oddHBand="0" w:evenHBand="0" w:firstRowFirstColumn="0" w:firstRowLastColumn="0" w:lastRowFirstColumn="0" w:lastRowLastColumn="0"/>
              <w:rPr>
                <w:sz w:val="22"/>
              </w:rPr>
            </w:pPr>
            <w:r>
              <w:rPr>
                <w:sz w:val="22"/>
              </w:rPr>
              <w:t>750</w:t>
            </w:r>
            <w:r w:rsidR="00913A9A">
              <w:rPr>
                <w:sz w:val="22"/>
              </w:rPr>
              <w:t xml:space="preserve"> J kg</w:t>
            </w:r>
            <w:r w:rsidR="00913A9A">
              <w:rPr>
                <w:sz w:val="22"/>
                <w:vertAlign w:val="superscript"/>
              </w:rPr>
              <w:t>-1</w:t>
            </w:r>
            <w:r w:rsidR="00913A9A">
              <w:rPr>
                <w:sz w:val="22"/>
              </w:rPr>
              <w:t xml:space="preserve"> k</w:t>
            </w:r>
            <w:r w:rsidR="00913A9A">
              <w:rPr>
                <w:sz w:val="22"/>
                <w:vertAlign w:val="superscript"/>
              </w:rPr>
              <w:t>-1</w:t>
            </w:r>
          </w:p>
        </w:tc>
      </w:tr>
      <w:tr w:rsidR="009D18D6" w:rsidRPr="009D18D6" w14:paraId="7274B0B7" w14:textId="77777777" w:rsidTr="00913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1C82FEAF" w14:textId="3D97465D" w:rsidR="009D18D6" w:rsidRPr="009D18D6" w:rsidRDefault="009D18D6" w:rsidP="006D5F64">
            <w:pPr>
              <w:ind w:firstLine="0"/>
              <w:rPr>
                <w:sz w:val="22"/>
              </w:rPr>
            </w:pPr>
            <w:r w:rsidRPr="009D18D6">
              <w:rPr>
                <w:sz w:val="22"/>
              </w:rPr>
              <w:t>Thermal conductivity</w:t>
            </w:r>
            <w:r w:rsidR="00924E0E">
              <w:rPr>
                <w:sz w:val="22"/>
              </w:rPr>
              <w:t xml:space="preserve"> (</w:t>
            </w:r>
            <w:r w:rsidR="004D6CE3">
              <w:rPr>
                <w:sz w:val="22"/>
              </w:rPr>
              <w:t>k</w:t>
            </w:r>
            <w:r w:rsidR="00924E0E">
              <w:rPr>
                <w:sz w:val="22"/>
              </w:rPr>
              <w:t>)</w:t>
            </w:r>
          </w:p>
        </w:tc>
        <w:tc>
          <w:tcPr>
            <w:tcW w:w="2268" w:type="dxa"/>
          </w:tcPr>
          <w:p w14:paraId="68714FD2" w14:textId="5A2711D7" w:rsidR="009D18D6" w:rsidRPr="009D18D6" w:rsidRDefault="00924E0E" w:rsidP="006D5F64">
            <w:pPr>
              <w:ind w:firstLine="0"/>
              <w:cnfStyle w:val="000000100000" w:firstRow="0" w:lastRow="0" w:firstColumn="0" w:lastColumn="0" w:oddVBand="0" w:evenVBand="0" w:oddHBand="1" w:evenHBand="0" w:firstRowFirstColumn="0" w:firstRowLastColumn="0" w:lastRowFirstColumn="0" w:lastRowLastColumn="0"/>
              <w:rPr>
                <w:sz w:val="22"/>
              </w:rPr>
            </w:pPr>
            <w:r>
              <w:rPr>
                <w:sz w:val="22"/>
              </w:rPr>
              <w:t>2.5</w:t>
            </w:r>
            <w:r w:rsidR="00913A9A">
              <w:rPr>
                <w:sz w:val="22"/>
              </w:rPr>
              <w:t xml:space="preserve"> W m</w:t>
            </w:r>
            <w:r w:rsidR="00913A9A">
              <w:rPr>
                <w:sz w:val="22"/>
                <w:vertAlign w:val="superscript"/>
              </w:rPr>
              <w:t>-1</w:t>
            </w:r>
            <w:r w:rsidR="00913A9A">
              <w:rPr>
                <w:sz w:val="22"/>
              </w:rPr>
              <w:t xml:space="preserve"> K</w:t>
            </w:r>
            <w:r w:rsidR="00913A9A">
              <w:rPr>
                <w:sz w:val="22"/>
                <w:vertAlign w:val="superscript"/>
              </w:rPr>
              <w:t>-1</w:t>
            </w:r>
          </w:p>
        </w:tc>
        <w:tc>
          <w:tcPr>
            <w:tcW w:w="2268" w:type="dxa"/>
          </w:tcPr>
          <w:p w14:paraId="5E1019BB" w14:textId="65AF0A83" w:rsidR="009D18D6" w:rsidRPr="009D18D6" w:rsidRDefault="00924E0E" w:rsidP="006D5F64">
            <w:pPr>
              <w:ind w:firstLine="0"/>
              <w:cnfStyle w:val="000000100000" w:firstRow="0" w:lastRow="0" w:firstColumn="0" w:lastColumn="0" w:oddVBand="0" w:evenVBand="0" w:oddHBand="1" w:evenHBand="0" w:firstRowFirstColumn="0" w:firstRowLastColumn="0" w:lastRowFirstColumn="0" w:lastRowLastColumn="0"/>
              <w:rPr>
                <w:sz w:val="22"/>
              </w:rPr>
            </w:pPr>
            <w:r>
              <w:rPr>
                <w:sz w:val="22"/>
              </w:rPr>
              <w:t>2.5</w:t>
            </w:r>
            <w:r w:rsidR="00913A9A">
              <w:rPr>
                <w:sz w:val="22"/>
              </w:rPr>
              <w:t xml:space="preserve"> W m</w:t>
            </w:r>
            <w:r w:rsidR="00913A9A">
              <w:rPr>
                <w:sz w:val="22"/>
                <w:vertAlign w:val="superscript"/>
              </w:rPr>
              <w:t>-1</w:t>
            </w:r>
            <w:r w:rsidR="00913A9A">
              <w:rPr>
                <w:sz w:val="22"/>
              </w:rPr>
              <w:t xml:space="preserve"> K</w:t>
            </w:r>
            <w:r w:rsidR="00913A9A">
              <w:rPr>
                <w:sz w:val="22"/>
                <w:vertAlign w:val="superscript"/>
              </w:rPr>
              <w:t>-1</w:t>
            </w:r>
          </w:p>
        </w:tc>
        <w:tc>
          <w:tcPr>
            <w:tcW w:w="2268" w:type="dxa"/>
          </w:tcPr>
          <w:p w14:paraId="2AB81119" w14:textId="515E3B37" w:rsidR="009D18D6" w:rsidRPr="009D18D6" w:rsidRDefault="00924E0E" w:rsidP="006D5F64">
            <w:pPr>
              <w:ind w:firstLine="0"/>
              <w:cnfStyle w:val="000000100000" w:firstRow="0" w:lastRow="0" w:firstColumn="0" w:lastColumn="0" w:oddVBand="0" w:evenVBand="0" w:oddHBand="1" w:evenHBand="0" w:firstRowFirstColumn="0" w:firstRowLastColumn="0" w:lastRowFirstColumn="0" w:lastRowLastColumn="0"/>
              <w:rPr>
                <w:sz w:val="22"/>
              </w:rPr>
            </w:pPr>
            <w:r>
              <w:rPr>
                <w:sz w:val="22"/>
              </w:rPr>
              <w:t>2.5</w:t>
            </w:r>
            <w:r w:rsidR="00913A9A">
              <w:rPr>
                <w:sz w:val="22"/>
              </w:rPr>
              <w:t xml:space="preserve"> W m</w:t>
            </w:r>
            <w:r w:rsidR="00913A9A">
              <w:rPr>
                <w:sz w:val="22"/>
                <w:vertAlign w:val="superscript"/>
              </w:rPr>
              <w:t>-1</w:t>
            </w:r>
            <w:r w:rsidR="00913A9A">
              <w:rPr>
                <w:sz w:val="22"/>
              </w:rPr>
              <w:t xml:space="preserve"> K</w:t>
            </w:r>
            <w:r w:rsidR="00913A9A">
              <w:rPr>
                <w:sz w:val="22"/>
                <w:vertAlign w:val="superscript"/>
              </w:rPr>
              <w:t>-1</w:t>
            </w:r>
          </w:p>
        </w:tc>
      </w:tr>
      <w:tr w:rsidR="00924E0E" w:rsidRPr="009D18D6" w14:paraId="46A0A3F7" w14:textId="77777777" w:rsidTr="00913A9A">
        <w:tc>
          <w:tcPr>
            <w:cnfStyle w:val="001000000000" w:firstRow="0" w:lastRow="0" w:firstColumn="1" w:lastColumn="0" w:oddVBand="0" w:evenVBand="0" w:oddHBand="0" w:evenHBand="0" w:firstRowFirstColumn="0" w:firstRowLastColumn="0" w:lastRowFirstColumn="0" w:lastRowLastColumn="0"/>
            <w:tcW w:w="2836" w:type="dxa"/>
          </w:tcPr>
          <w:p w14:paraId="0377E4D3" w14:textId="22F38F65" w:rsidR="00924E0E" w:rsidRPr="009D18D6" w:rsidRDefault="00924E0E" w:rsidP="00924E0E">
            <w:pPr>
              <w:ind w:firstLine="0"/>
              <w:rPr>
                <w:sz w:val="22"/>
              </w:rPr>
            </w:pPr>
            <w:r w:rsidRPr="009D18D6">
              <w:rPr>
                <w:sz w:val="22"/>
              </w:rPr>
              <w:t>Thermal expansivity</w:t>
            </w:r>
            <w:r>
              <w:rPr>
                <w:sz w:val="22"/>
              </w:rPr>
              <w:t xml:space="preserve"> (</w:t>
            </w:r>
            <w:r w:rsidRPr="009D18D6">
              <w:rPr>
                <w:sz w:val="22"/>
              </w:rPr>
              <w:t>A</w:t>
            </w:r>
            <w:r>
              <w:rPr>
                <w:sz w:val="22"/>
              </w:rPr>
              <w:t>)</w:t>
            </w:r>
          </w:p>
        </w:tc>
        <w:tc>
          <w:tcPr>
            <w:tcW w:w="2268" w:type="dxa"/>
          </w:tcPr>
          <w:p w14:paraId="29922EAC" w14:textId="6B8EE62D" w:rsidR="00924E0E" w:rsidRPr="00924E0E" w:rsidRDefault="00924E0E" w:rsidP="00924E0E">
            <w:pPr>
              <w:ind w:firstLine="0"/>
              <w:cnfStyle w:val="000000000000" w:firstRow="0" w:lastRow="0" w:firstColumn="0" w:lastColumn="0" w:oddVBand="0" w:evenVBand="0" w:oddHBand="0" w:evenHBand="0" w:firstRowFirstColumn="0" w:firstRowLastColumn="0" w:lastRowFirstColumn="0" w:lastRowLastColumn="0"/>
              <w:rPr>
                <w:sz w:val="22"/>
                <w:vertAlign w:val="superscript"/>
              </w:rPr>
            </w:pPr>
            <w:r>
              <w:rPr>
                <w:sz w:val="22"/>
              </w:rPr>
              <w:t>2.5 x 10</w:t>
            </w:r>
            <w:r>
              <w:rPr>
                <w:sz w:val="22"/>
                <w:vertAlign w:val="superscript"/>
              </w:rPr>
              <w:t>-5</w:t>
            </w:r>
            <w:r>
              <w:rPr>
                <w:sz w:val="22"/>
              </w:rPr>
              <w:t xml:space="preserve"> K</w:t>
            </w:r>
            <w:r>
              <w:rPr>
                <w:sz w:val="22"/>
                <w:vertAlign w:val="superscript"/>
              </w:rPr>
              <w:t>-1</w:t>
            </w:r>
          </w:p>
        </w:tc>
        <w:tc>
          <w:tcPr>
            <w:tcW w:w="2268" w:type="dxa"/>
          </w:tcPr>
          <w:p w14:paraId="68155092" w14:textId="51B6693B" w:rsidR="00924E0E" w:rsidRPr="009D18D6" w:rsidRDefault="00924E0E" w:rsidP="00924E0E">
            <w:pPr>
              <w:ind w:firstLine="0"/>
              <w:cnfStyle w:val="000000000000" w:firstRow="0" w:lastRow="0" w:firstColumn="0" w:lastColumn="0" w:oddVBand="0" w:evenVBand="0" w:oddHBand="0" w:evenHBand="0" w:firstRowFirstColumn="0" w:firstRowLastColumn="0" w:lastRowFirstColumn="0" w:lastRowLastColumn="0"/>
              <w:rPr>
                <w:sz w:val="22"/>
              </w:rPr>
            </w:pPr>
            <w:r>
              <w:rPr>
                <w:sz w:val="22"/>
              </w:rPr>
              <w:t>2.5 x 10</w:t>
            </w:r>
            <w:r>
              <w:rPr>
                <w:sz w:val="22"/>
                <w:vertAlign w:val="superscript"/>
              </w:rPr>
              <w:t>-5</w:t>
            </w:r>
            <w:r>
              <w:rPr>
                <w:sz w:val="22"/>
              </w:rPr>
              <w:t xml:space="preserve"> K</w:t>
            </w:r>
            <w:r>
              <w:rPr>
                <w:sz w:val="22"/>
                <w:vertAlign w:val="superscript"/>
              </w:rPr>
              <w:t>-1</w:t>
            </w:r>
          </w:p>
        </w:tc>
        <w:tc>
          <w:tcPr>
            <w:tcW w:w="2268" w:type="dxa"/>
          </w:tcPr>
          <w:p w14:paraId="14C0E1BC" w14:textId="04CE5F61" w:rsidR="00924E0E" w:rsidRPr="009D18D6" w:rsidRDefault="00924E0E" w:rsidP="00924E0E">
            <w:pPr>
              <w:ind w:firstLine="0"/>
              <w:cnfStyle w:val="000000000000" w:firstRow="0" w:lastRow="0" w:firstColumn="0" w:lastColumn="0" w:oddVBand="0" w:evenVBand="0" w:oddHBand="0" w:evenHBand="0" w:firstRowFirstColumn="0" w:firstRowLastColumn="0" w:lastRowFirstColumn="0" w:lastRowLastColumn="0"/>
              <w:rPr>
                <w:sz w:val="22"/>
              </w:rPr>
            </w:pPr>
            <w:r>
              <w:rPr>
                <w:sz w:val="22"/>
              </w:rPr>
              <w:t>2.5 x 10</w:t>
            </w:r>
            <w:r>
              <w:rPr>
                <w:sz w:val="22"/>
                <w:vertAlign w:val="superscript"/>
              </w:rPr>
              <w:t>-5</w:t>
            </w:r>
            <w:r>
              <w:rPr>
                <w:sz w:val="22"/>
              </w:rPr>
              <w:t xml:space="preserve"> K</w:t>
            </w:r>
            <w:r>
              <w:rPr>
                <w:sz w:val="22"/>
                <w:vertAlign w:val="superscript"/>
              </w:rPr>
              <w:t>-1</w:t>
            </w:r>
          </w:p>
        </w:tc>
      </w:tr>
      <w:tr w:rsidR="00924E0E" w:rsidRPr="009D18D6" w14:paraId="1D605A3B" w14:textId="77777777" w:rsidTr="00913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62948C08" w14:textId="6E4A01C5" w:rsidR="00924E0E" w:rsidRPr="009D18D6" w:rsidRDefault="00924E0E" w:rsidP="00924E0E">
            <w:pPr>
              <w:ind w:firstLine="0"/>
              <w:rPr>
                <w:sz w:val="22"/>
              </w:rPr>
            </w:pPr>
            <w:r w:rsidRPr="009D18D6">
              <w:rPr>
                <w:sz w:val="22"/>
              </w:rPr>
              <w:t>Heat production</w:t>
            </w:r>
            <w:r>
              <w:rPr>
                <w:sz w:val="22"/>
              </w:rPr>
              <w:t xml:space="preserve"> (</w:t>
            </w:r>
            <w:r w:rsidRPr="009D18D6">
              <w:rPr>
                <w:sz w:val="22"/>
              </w:rPr>
              <w:t>H</w:t>
            </w:r>
            <w:r>
              <w:rPr>
                <w:sz w:val="22"/>
              </w:rPr>
              <w:t>)</w:t>
            </w:r>
          </w:p>
        </w:tc>
        <w:tc>
          <w:tcPr>
            <w:tcW w:w="2268" w:type="dxa"/>
          </w:tcPr>
          <w:p w14:paraId="77CCF777" w14:textId="28C837AE" w:rsidR="00924E0E" w:rsidRPr="009D18D6" w:rsidRDefault="00924E0E" w:rsidP="00924E0E">
            <w:pPr>
              <w:ind w:firstLine="0"/>
              <w:cnfStyle w:val="000000100000" w:firstRow="0" w:lastRow="0" w:firstColumn="0" w:lastColumn="0" w:oddVBand="0" w:evenVBand="0" w:oddHBand="1" w:evenHBand="0" w:firstRowFirstColumn="0" w:firstRowLastColumn="0" w:lastRowFirstColumn="0" w:lastRowLastColumn="0"/>
              <w:rPr>
                <w:sz w:val="22"/>
              </w:rPr>
            </w:pPr>
            <w:r>
              <w:rPr>
                <w:sz w:val="22"/>
              </w:rPr>
              <w:t>1 x 10</w:t>
            </w:r>
            <w:r>
              <w:rPr>
                <w:sz w:val="22"/>
                <w:vertAlign w:val="superscript"/>
              </w:rPr>
              <w:t>-6</w:t>
            </w:r>
            <w:r>
              <w:rPr>
                <w:sz w:val="22"/>
              </w:rPr>
              <w:t xml:space="preserve"> W m</w:t>
            </w:r>
            <w:r>
              <w:rPr>
                <w:sz w:val="22"/>
                <w:vertAlign w:val="superscript"/>
              </w:rPr>
              <w:t>-3</w:t>
            </w:r>
          </w:p>
        </w:tc>
        <w:tc>
          <w:tcPr>
            <w:tcW w:w="2268" w:type="dxa"/>
          </w:tcPr>
          <w:p w14:paraId="0D3E8F9D" w14:textId="48BA69D1" w:rsidR="00924E0E" w:rsidRPr="009D18D6" w:rsidRDefault="00913A9A" w:rsidP="00924E0E">
            <w:pPr>
              <w:ind w:firstLine="0"/>
              <w:cnfStyle w:val="000000100000" w:firstRow="0" w:lastRow="0" w:firstColumn="0" w:lastColumn="0" w:oddVBand="0" w:evenVBand="0" w:oddHBand="1" w:evenHBand="0" w:firstRowFirstColumn="0" w:firstRowLastColumn="0" w:lastRowFirstColumn="0" w:lastRowLastColumn="0"/>
              <w:rPr>
                <w:sz w:val="22"/>
              </w:rPr>
            </w:pPr>
            <w:r>
              <w:rPr>
                <w:sz w:val="22"/>
              </w:rPr>
              <w:t>0.25 x 10</w:t>
            </w:r>
            <w:r>
              <w:rPr>
                <w:sz w:val="22"/>
                <w:vertAlign w:val="superscript"/>
              </w:rPr>
              <w:t>-6</w:t>
            </w:r>
            <w:r>
              <w:rPr>
                <w:sz w:val="22"/>
              </w:rPr>
              <w:t xml:space="preserve"> W m</w:t>
            </w:r>
            <w:r>
              <w:rPr>
                <w:sz w:val="22"/>
                <w:vertAlign w:val="superscript"/>
              </w:rPr>
              <w:t>-3</w:t>
            </w:r>
          </w:p>
        </w:tc>
        <w:tc>
          <w:tcPr>
            <w:tcW w:w="2268" w:type="dxa"/>
          </w:tcPr>
          <w:p w14:paraId="3418256B" w14:textId="34F3F042" w:rsidR="00924E0E" w:rsidRPr="009D18D6" w:rsidRDefault="00913A9A" w:rsidP="00924E0E">
            <w:pPr>
              <w:ind w:firstLine="0"/>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924E0E" w:rsidRPr="009D18D6" w14:paraId="1981A942" w14:textId="77777777" w:rsidTr="00913A9A">
        <w:tc>
          <w:tcPr>
            <w:cnfStyle w:val="001000000000" w:firstRow="0" w:lastRow="0" w:firstColumn="1" w:lastColumn="0" w:oddVBand="0" w:evenVBand="0" w:oddHBand="0" w:evenHBand="0" w:firstRowFirstColumn="0" w:firstRowLastColumn="0" w:lastRowFirstColumn="0" w:lastRowLastColumn="0"/>
            <w:tcW w:w="2836" w:type="dxa"/>
          </w:tcPr>
          <w:p w14:paraId="094A4170" w14:textId="38ADF29D" w:rsidR="00924E0E" w:rsidRPr="009D18D6" w:rsidRDefault="002E0339" w:rsidP="00924E0E">
            <w:pPr>
              <w:ind w:firstLine="0"/>
              <w:rPr>
                <w:sz w:val="22"/>
              </w:rPr>
            </w:pPr>
            <w:r>
              <w:rPr>
                <w:sz w:val="22"/>
              </w:rPr>
              <w:lastRenderedPageBreak/>
              <w:t>Initial f</w:t>
            </w:r>
            <w:r w:rsidR="00924E0E" w:rsidRPr="009D18D6">
              <w:rPr>
                <w:sz w:val="22"/>
              </w:rPr>
              <w:t>riction angle</w:t>
            </w:r>
          </w:p>
        </w:tc>
        <w:tc>
          <w:tcPr>
            <w:tcW w:w="2268" w:type="dxa"/>
          </w:tcPr>
          <w:p w14:paraId="29A79991" w14:textId="77777777" w:rsidR="00924E0E" w:rsidRDefault="00924E0E" w:rsidP="00924E0E">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szCs w:val="24"/>
              </w:rPr>
            </w:pPr>
            <w:r>
              <w:rPr>
                <w:sz w:val="22"/>
              </w:rPr>
              <w:t xml:space="preserve">30 </w:t>
            </w:r>
            <w:r>
              <w:rPr>
                <w:rFonts w:ascii="Arial" w:hAnsi="Arial" w:cs="Arial"/>
                <w:color w:val="4D5156"/>
                <w:sz w:val="21"/>
                <w:szCs w:val="21"/>
                <w:shd w:val="clear" w:color="auto" w:fill="FFFFFF"/>
              </w:rPr>
              <w:t>°</w:t>
            </w:r>
          </w:p>
          <w:p w14:paraId="00BD2694" w14:textId="1DBB0D6B" w:rsidR="00924E0E" w:rsidRPr="009D18D6" w:rsidRDefault="00924E0E" w:rsidP="00924E0E">
            <w:pPr>
              <w:ind w:firstLine="0"/>
              <w:cnfStyle w:val="000000000000" w:firstRow="0" w:lastRow="0" w:firstColumn="0" w:lastColumn="0" w:oddVBand="0" w:evenVBand="0" w:oddHBand="0" w:evenHBand="0" w:firstRowFirstColumn="0" w:firstRowLastColumn="0" w:lastRowFirstColumn="0" w:lastRowLastColumn="0"/>
              <w:rPr>
                <w:sz w:val="22"/>
              </w:rPr>
            </w:pPr>
          </w:p>
        </w:tc>
        <w:tc>
          <w:tcPr>
            <w:tcW w:w="2268" w:type="dxa"/>
          </w:tcPr>
          <w:p w14:paraId="5FC57C84" w14:textId="77777777" w:rsidR="00924E0E" w:rsidRDefault="00924E0E" w:rsidP="00924E0E">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szCs w:val="24"/>
              </w:rPr>
            </w:pPr>
            <w:r>
              <w:rPr>
                <w:sz w:val="22"/>
              </w:rPr>
              <w:t xml:space="preserve">30 </w:t>
            </w:r>
            <w:r>
              <w:rPr>
                <w:rFonts w:ascii="Arial" w:hAnsi="Arial" w:cs="Arial"/>
                <w:color w:val="4D5156"/>
                <w:sz w:val="21"/>
                <w:szCs w:val="21"/>
                <w:shd w:val="clear" w:color="auto" w:fill="FFFFFF"/>
              </w:rPr>
              <w:t>°</w:t>
            </w:r>
          </w:p>
          <w:p w14:paraId="737DBAC7" w14:textId="77777777" w:rsidR="00924E0E" w:rsidRPr="009D18D6" w:rsidRDefault="00924E0E" w:rsidP="00924E0E">
            <w:pPr>
              <w:ind w:firstLine="0"/>
              <w:cnfStyle w:val="000000000000" w:firstRow="0" w:lastRow="0" w:firstColumn="0" w:lastColumn="0" w:oddVBand="0" w:evenVBand="0" w:oddHBand="0" w:evenHBand="0" w:firstRowFirstColumn="0" w:firstRowLastColumn="0" w:lastRowFirstColumn="0" w:lastRowLastColumn="0"/>
              <w:rPr>
                <w:sz w:val="22"/>
              </w:rPr>
            </w:pPr>
          </w:p>
        </w:tc>
        <w:tc>
          <w:tcPr>
            <w:tcW w:w="2268" w:type="dxa"/>
          </w:tcPr>
          <w:p w14:paraId="3646AF24" w14:textId="77777777" w:rsidR="00924E0E" w:rsidRDefault="00924E0E" w:rsidP="00924E0E">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szCs w:val="24"/>
              </w:rPr>
            </w:pPr>
            <w:r>
              <w:rPr>
                <w:sz w:val="22"/>
              </w:rPr>
              <w:t xml:space="preserve">30 </w:t>
            </w:r>
            <w:r>
              <w:rPr>
                <w:rFonts w:ascii="Arial" w:hAnsi="Arial" w:cs="Arial"/>
                <w:color w:val="4D5156"/>
                <w:sz w:val="21"/>
                <w:szCs w:val="21"/>
                <w:shd w:val="clear" w:color="auto" w:fill="FFFFFF"/>
              </w:rPr>
              <w:t>°</w:t>
            </w:r>
          </w:p>
          <w:p w14:paraId="39735B48" w14:textId="77777777" w:rsidR="00924E0E" w:rsidRPr="009D18D6" w:rsidRDefault="00924E0E" w:rsidP="00924E0E">
            <w:pPr>
              <w:ind w:firstLine="0"/>
              <w:cnfStyle w:val="000000000000" w:firstRow="0" w:lastRow="0" w:firstColumn="0" w:lastColumn="0" w:oddVBand="0" w:evenVBand="0" w:oddHBand="0" w:evenHBand="0" w:firstRowFirstColumn="0" w:firstRowLastColumn="0" w:lastRowFirstColumn="0" w:lastRowLastColumn="0"/>
              <w:rPr>
                <w:sz w:val="22"/>
              </w:rPr>
            </w:pPr>
          </w:p>
        </w:tc>
      </w:tr>
      <w:tr w:rsidR="00924E0E" w:rsidRPr="009D18D6" w14:paraId="2E3F8733" w14:textId="77777777" w:rsidTr="00913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465CD0D8" w14:textId="4F92FC10" w:rsidR="00924E0E" w:rsidRPr="009D18D6" w:rsidRDefault="002E0339" w:rsidP="00924E0E">
            <w:pPr>
              <w:ind w:firstLine="0"/>
              <w:rPr>
                <w:sz w:val="22"/>
              </w:rPr>
            </w:pPr>
            <w:r>
              <w:rPr>
                <w:sz w:val="22"/>
              </w:rPr>
              <w:t xml:space="preserve">Initial </w:t>
            </w:r>
            <w:r w:rsidR="00924E0E" w:rsidRPr="009D18D6">
              <w:rPr>
                <w:sz w:val="22"/>
              </w:rPr>
              <w:t xml:space="preserve">Cohesion </w:t>
            </w:r>
          </w:p>
        </w:tc>
        <w:tc>
          <w:tcPr>
            <w:tcW w:w="2268" w:type="dxa"/>
          </w:tcPr>
          <w:p w14:paraId="71C4C190" w14:textId="6A3C8173" w:rsidR="00924E0E" w:rsidRPr="009D18D6" w:rsidRDefault="00924E0E" w:rsidP="00924E0E">
            <w:pPr>
              <w:ind w:firstLine="0"/>
              <w:cnfStyle w:val="000000100000" w:firstRow="0" w:lastRow="0" w:firstColumn="0" w:lastColumn="0" w:oddVBand="0" w:evenVBand="0" w:oddHBand="1" w:evenHBand="0" w:firstRowFirstColumn="0" w:firstRowLastColumn="0" w:lastRowFirstColumn="0" w:lastRowLastColumn="0"/>
              <w:rPr>
                <w:sz w:val="22"/>
              </w:rPr>
            </w:pPr>
            <w:r>
              <w:rPr>
                <w:sz w:val="22"/>
              </w:rPr>
              <w:t>20 MPa</w:t>
            </w:r>
          </w:p>
        </w:tc>
        <w:tc>
          <w:tcPr>
            <w:tcW w:w="2268" w:type="dxa"/>
          </w:tcPr>
          <w:p w14:paraId="2442B304" w14:textId="3733C9B5" w:rsidR="00924E0E" w:rsidRPr="009D18D6" w:rsidRDefault="00924E0E" w:rsidP="00924E0E">
            <w:pPr>
              <w:ind w:firstLine="0"/>
              <w:cnfStyle w:val="000000100000" w:firstRow="0" w:lastRow="0" w:firstColumn="0" w:lastColumn="0" w:oddVBand="0" w:evenVBand="0" w:oddHBand="1" w:evenHBand="0" w:firstRowFirstColumn="0" w:firstRowLastColumn="0" w:lastRowFirstColumn="0" w:lastRowLastColumn="0"/>
              <w:rPr>
                <w:sz w:val="22"/>
              </w:rPr>
            </w:pPr>
            <w:r>
              <w:rPr>
                <w:sz w:val="22"/>
              </w:rPr>
              <w:t>20 MPa</w:t>
            </w:r>
          </w:p>
        </w:tc>
        <w:tc>
          <w:tcPr>
            <w:tcW w:w="2268" w:type="dxa"/>
          </w:tcPr>
          <w:p w14:paraId="2DDA641D" w14:textId="2BC5A0D3" w:rsidR="00924E0E" w:rsidRPr="009D18D6" w:rsidRDefault="00924E0E" w:rsidP="00924E0E">
            <w:pPr>
              <w:ind w:firstLine="0"/>
              <w:cnfStyle w:val="000000100000" w:firstRow="0" w:lastRow="0" w:firstColumn="0" w:lastColumn="0" w:oddVBand="0" w:evenVBand="0" w:oddHBand="1" w:evenHBand="0" w:firstRowFirstColumn="0" w:firstRowLastColumn="0" w:lastRowFirstColumn="0" w:lastRowLastColumn="0"/>
              <w:rPr>
                <w:sz w:val="22"/>
              </w:rPr>
            </w:pPr>
            <w:r>
              <w:rPr>
                <w:sz w:val="22"/>
              </w:rPr>
              <w:t>20 MPa</w:t>
            </w:r>
          </w:p>
        </w:tc>
      </w:tr>
    </w:tbl>
    <w:p w14:paraId="7678E9F0" w14:textId="77777777" w:rsidR="00C14076" w:rsidRPr="003F687E" w:rsidRDefault="00C14076" w:rsidP="00C17C23">
      <w:pPr>
        <w:ind w:firstLine="0"/>
        <w:rPr>
          <w:szCs w:val="24"/>
        </w:rPr>
      </w:pPr>
    </w:p>
    <w:p w14:paraId="5E3FA3DC" w14:textId="77777777" w:rsidR="006D5F64" w:rsidRPr="003F687E" w:rsidRDefault="006D5F64" w:rsidP="006D5F64">
      <w:pPr>
        <w:pStyle w:val="Heading3"/>
        <w:ind w:firstLine="0"/>
        <w:rPr>
          <w:szCs w:val="24"/>
        </w:rPr>
      </w:pPr>
      <w:bookmarkStart w:id="6" w:name="_heading=h.lpsirc5ucx6e" w:colFirst="0" w:colLast="0"/>
      <w:bookmarkEnd w:id="6"/>
      <w:r w:rsidRPr="003F687E">
        <w:rPr>
          <w:szCs w:val="24"/>
        </w:rPr>
        <w:t>Boundary Conditions</w:t>
      </w:r>
    </w:p>
    <w:p w14:paraId="4A7E290F" w14:textId="0595E07F" w:rsidR="006D5F64" w:rsidRDefault="006D5F64" w:rsidP="006D5F64">
      <w:pPr>
        <w:ind w:firstLine="0"/>
        <w:rPr>
          <w:szCs w:val="24"/>
        </w:rPr>
      </w:pPr>
      <w:r w:rsidRPr="003F687E">
        <w:rPr>
          <w:szCs w:val="24"/>
        </w:rPr>
        <w:t>Deformation is driven by prescribed outflow velocities on the left and right sides (i.e., orthogonal extension)</w:t>
      </w:r>
      <w:r w:rsidR="00EB664A">
        <w:rPr>
          <w:szCs w:val="24"/>
        </w:rPr>
        <w:t xml:space="preserve"> down to 150 km depth</w:t>
      </w:r>
      <w:r w:rsidRPr="003F687E">
        <w:rPr>
          <w:szCs w:val="24"/>
        </w:rPr>
        <w:t xml:space="preserve">, </w:t>
      </w:r>
      <w:r w:rsidR="00EB664A">
        <w:rPr>
          <w:szCs w:val="24"/>
        </w:rPr>
        <w:t>with inflow between 250-400 km depth balancing the outflow</w:t>
      </w:r>
      <w:r w:rsidRPr="003F687E">
        <w:rPr>
          <w:szCs w:val="24"/>
        </w:rPr>
        <w:t>.</w:t>
      </w:r>
      <w:r w:rsidR="00EB664A">
        <w:rPr>
          <w:szCs w:val="24"/>
        </w:rPr>
        <w:t xml:space="preserve"> The model base is free slip and</w:t>
      </w:r>
      <w:r w:rsidRPr="003F687E">
        <w:rPr>
          <w:szCs w:val="24"/>
        </w:rPr>
        <w:t xml:space="preserve"> </w:t>
      </w:r>
      <w:r w:rsidR="00EB664A">
        <w:rPr>
          <w:szCs w:val="24"/>
        </w:rPr>
        <w:t>t</w:t>
      </w:r>
      <w:r w:rsidRPr="003F687E">
        <w:rPr>
          <w:szCs w:val="24"/>
        </w:rPr>
        <w:t>he top of is a free surface (Rose et al., 2015)</w:t>
      </w:r>
      <w:r w:rsidR="00EB664A">
        <w:rPr>
          <w:szCs w:val="24"/>
        </w:rPr>
        <w:t>, which</w:t>
      </w:r>
      <w:r w:rsidRPr="003F687E">
        <w:rPr>
          <w:szCs w:val="24"/>
        </w:rPr>
        <w:t xml:space="preserve"> is advected normal to the velocity field. The </w:t>
      </w:r>
      <w:r w:rsidR="00FE44C9">
        <w:rPr>
          <w:szCs w:val="24"/>
        </w:rPr>
        <w:t xml:space="preserve">total </w:t>
      </w:r>
      <w:r w:rsidRPr="003F687E">
        <w:rPr>
          <w:szCs w:val="24"/>
        </w:rPr>
        <w:t xml:space="preserve">extension rate (i.e., the prescribed outward velocity) is </w:t>
      </w:r>
      <w:r w:rsidR="00EB664A">
        <w:rPr>
          <w:szCs w:val="24"/>
        </w:rPr>
        <w:t>10, 20, or 40</w:t>
      </w:r>
      <w:r w:rsidRPr="003F687E">
        <w:rPr>
          <w:szCs w:val="24"/>
        </w:rPr>
        <w:t xml:space="preserve"> mm/yr</w:t>
      </w:r>
      <w:r w:rsidR="00EB664A">
        <w:rPr>
          <w:szCs w:val="24"/>
        </w:rPr>
        <w:t>.</w:t>
      </w:r>
      <w:r w:rsidR="00F466ED">
        <w:rPr>
          <w:szCs w:val="24"/>
        </w:rPr>
        <w:t xml:space="preserve"> The temperature at the base of the model is fixed through time, while the temperature on the top boundary (free surface) follows the initial depth-dependent geothermal profile (Fig. 4, Supplemental Fig. 1) or is fixed (Supplemental Fig. 2). Temperature on the model sides is allowed to evolve through time (e.g., insulating boundary conditions). </w:t>
      </w:r>
      <w:r w:rsidR="00F466ED" w:rsidRPr="00E344CB">
        <w:rPr>
          <w:szCs w:val="24"/>
        </w:rPr>
        <w:t xml:space="preserve"> </w:t>
      </w:r>
    </w:p>
    <w:p w14:paraId="1419D25B" w14:textId="50389106" w:rsidR="00F21C31" w:rsidRPr="00D745C6" w:rsidRDefault="00D55745" w:rsidP="00D745C6">
      <w:pPr>
        <w:pStyle w:val="Heading3"/>
        <w:ind w:firstLine="0"/>
        <w:rPr>
          <w:szCs w:val="24"/>
        </w:rPr>
      </w:pPr>
      <w:r>
        <w:rPr>
          <w:szCs w:val="24"/>
        </w:rPr>
        <w:t>Supplementary Results</w:t>
      </w:r>
    </w:p>
    <w:p w14:paraId="0DA6A1CF" w14:textId="3514F863" w:rsidR="00D55745" w:rsidRPr="00D55745" w:rsidRDefault="00824BEF" w:rsidP="00824BEF">
      <w:pPr>
        <w:ind w:firstLine="0"/>
      </w:pPr>
      <w:r>
        <w:rPr>
          <w:noProof/>
          <w:lang w:val="en-US"/>
        </w:rPr>
        <w:drawing>
          <wp:inline distT="0" distB="0" distL="0" distR="0" wp14:anchorId="15DA22F0" wp14:editId="48490A17">
            <wp:extent cx="2082800" cy="3632200"/>
            <wp:effectExtent l="0" t="0" r="0" b="0"/>
            <wp:docPr id="3" name="Picture 3" descr="Graphical user interface, chart, su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chart, surface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2800" cy="3632200"/>
                    </a:xfrm>
                    <a:prstGeom prst="rect">
                      <a:avLst/>
                    </a:prstGeom>
                  </pic:spPr>
                </pic:pic>
              </a:graphicData>
            </a:graphic>
          </wp:inline>
        </w:drawing>
      </w:r>
    </w:p>
    <w:p w14:paraId="6808D427" w14:textId="2520787C" w:rsidR="00D55745" w:rsidRPr="00D55745" w:rsidRDefault="00D55745" w:rsidP="00D55745">
      <w:pPr>
        <w:ind w:firstLine="0"/>
      </w:pPr>
      <w:r w:rsidRPr="00D55745">
        <w:rPr>
          <w:b/>
          <w:bCs/>
        </w:rPr>
        <w:lastRenderedPageBreak/>
        <w:t xml:space="preserve">Supplementary Figure 1. </w:t>
      </w:r>
      <w:r>
        <w:t>Rifted margin structure near the time of breakup for models containing only random strength perturbations (a) a viscous weak seed in the mantle (b) or a lithospheric-scale transform (c). The full extension rate is 10 mm/yr. Background colo</w:t>
      </w:r>
      <w:r w:rsidR="00FE44C9">
        <w:t>u</w:t>
      </w:r>
      <w:r>
        <w:t xml:space="preserve">rs represent lithology for the upper crust (dark brown), lower crust (reddish-brown), lithospheric mantle (green), and asthenosphere (blue). White lines represent temperature contours of 600, 900, and 1200 </w:t>
      </w:r>
      <w:proofErr w:type="spellStart"/>
      <w:r>
        <w:rPr>
          <w:vertAlign w:val="superscript"/>
        </w:rPr>
        <w:t>o</w:t>
      </w:r>
      <w:r>
        <w:t>C.</w:t>
      </w:r>
      <w:proofErr w:type="spellEnd"/>
      <w:r>
        <w:t xml:space="preserve"> Regions containing a strain rate (second invariant) between 1e-12 and 1e-14 s</w:t>
      </w:r>
      <w:r>
        <w:rPr>
          <w:vertAlign w:val="superscript"/>
        </w:rPr>
        <w:t>-1</w:t>
      </w:r>
      <w:r>
        <w:t xml:space="preserve"> are illustrated. Unlike figure 4 in the main text, the initial lithospheric geotherm is a combination of a conductive and adiabatic profile. </w:t>
      </w:r>
    </w:p>
    <w:p w14:paraId="464B4E36" w14:textId="74B633B8" w:rsidR="009F3A9E" w:rsidRDefault="00D745C6" w:rsidP="002318CE">
      <w:pPr>
        <w:pStyle w:val="Heading3"/>
        <w:ind w:firstLine="0"/>
        <w:rPr>
          <w:szCs w:val="24"/>
        </w:rPr>
      </w:pPr>
      <w:r>
        <w:rPr>
          <w:noProof/>
          <w:szCs w:val="24"/>
        </w:rPr>
        <w:drawing>
          <wp:inline distT="0" distB="0" distL="0" distR="0" wp14:anchorId="0CEB0A3D" wp14:editId="5391955D">
            <wp:extent cx="4368800" cy="5207000"/>
            <wp:effectExtent l="0" t="0" r="0"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68800" cy="5207000"/>
                    </a:xfrm>
                    <a:prstGeom prst="rect">
                      <a:avLst/>
                    </a:prstGeom>
                  </pic:spPr>
                </pic:pic>
              </a:graphicData>
            </a:graphic>
          </wp:inline>
        </w:drawing>
      </w:r>
    </w:p>
    <w:p w14:paraId="69BAF6B3" w14:textId="77777777" w:rsidR="00D745C6" w:rsidRDefault="00D745C6" w:rsidP="00D745C6">
      <w:pPr>
        <w:rPr>
          <w:szCs w:val="24"/>
          <w:lang w:val="en-US"/>
        </w:rPr>
      </w:pPr>
      <w:r w:rsidRPr="00D55745">
        <w:rPr>
          <w:b/>
          <w:bCs/>
        </w:rPr>
        <w:t xml:space="preserve">Supplementary Figure </w:t>
      </w:r>
      <w:r>
        <w:rPr>
          <w:b/>
          <w:bCs/>
        </w:rPr>
        <w:t>2</w:t>
      </w:r>
      <w:r w:rsidRPr="00D55745">
        <w:rPr>
          <w:b/>
          <w:bCs/>
        </w:rPr>
        <w:t xml:space="preserve">. </w:t>
      </w:r>
      <w:r>
        <w:t xml:space="preserve">Rifted margin structure near the time of breakup for models where the temperature at the model surface varies in accordance with the initial </w:t>
      </w:r>
      <w:r>
        <w:lastRenderedPageBreak/>
        <w:t xml:space="preserve">temperature-depth profile. Aside from the surface temperature boundary conditions, the models are identical those in figure 4 where deformation is initiated </w:t>
      </w:r>
      <w:r w:rsidRPr="00144266">
        <w:rPr>
          <w:szCs w:val="24"/>
          <w:lang w:val="en-US"/>
        </w:rPr>
        <w:t xml:space="preserve">(a) or lithospheric-scale transform (b-d). Examined full extension rates </w:t>
      </w:r>
      <w:proofErr w:type="gramStart"/>
      <w:r w:rsidRPr="00144266">
        <w:rPr>
          <w:szCs w:val="24"/>
          <w:lang w:val="en-US"/>
        </w:rPr>
        <w:t>are:</w:t>
      </w:r>
      <w:proofErr w:type="gramEnd"/>
      <w:r w:rsidRPr="00144266">
        <w:rPr>
          <w:szCs w:val="24"/>
          <w:lang w:val="en-US"/>
        </w:rPr>
        <w:t xml:space="preserve"> a and b) 10 mm/</w:t>
      </w:r>
      <w:proofErr w:type="spellStart"/>
      <w:r w:rsidRPr="00144266">
        <w:rPr>
          <w:szCs w:val="24"/>
          <w:lang w:val="en-US"/>
        </w:rPr>
        <w:t>yr</w:t>
      </w:r>
      <w:proofErr w:type="spellEnd"/>
      <w:r w:rsidRPr="00144266">
        <w:rPr>
          <w:szCs w:val="24"/>
          <w:lang w:val="en-US"/>
        </w:rPr>
        <w:t>, c) 20 mm/</w:t>
      </w:r>
      <w:proofErr w:type="spellStart"/>
      <w:r w:rsidRPr="00144266">
        <w:rPr>
          <w:szCs w:val="24"/>
          <w:lang w:val="en-US"/>
        </w:rPr>
        <w:t>yr</w:t>
      </w:r>
      <w:proofErr w:type="spellEnd"/>
      <w:r w:rsidRPr="00144266">
        <w:rPr>
          <w:szCs w:val="24"/>
          <w:lang w:val="en-US"/>
        </w:rPr>
        <w:t xml:space="preserve">, and d), or 40 mm/yr. Background colors represent lithology for the upper crust (dark brown), lower crust (reddish-brown), lithospheric mantle (green), and asthenosphere (blue). White lines represent temperature contours of 600, 900, and 1200 </w:t>
      </w:r>
      <w:proofErr w:type="spellStart"/>
      <w:r w:rsidRPr="00144266">
        <w:rPr>
          <w:szCs w:val="24"/>
          <w:vertAlign w:val="superscript"/>
          <w:lang w:val="en-US"/>
        </w:rPr>
        <w:t>o</w:t>
      </w:r>
      <w:r w:rsidRPr="00144266">
        <w:rPr>
          <w:szCs w:val="24"/>
          <w:lang w:val="en-US"/>
        </w:rPr>
        <w:t>C.</w:t>
      </w:r>
      <w:proofErr w:type="spellEnd"/>
      <w:r w:rsidRPr="00144266">
        <w:rPr>
          <w:szCs w:val="24"/>
          <w:lang w:val="en-US"/>
        </w:rPr>
        <w:t xml:space="preserve"> Regions containing a strain rate (second invariant) between 1e-12 and 1e-14 s</w:t>
      </w:r>
      <w:r w:rsidRPr="00144266">
        <w:rPr>
          <w:szCs w:val="24"/>
          <w:vertAlign w:val="superscript"/>
          <w:lang w:val="en-US"/>
        </w:rPr>
        <w:t>-1</w:t>
      </w:r>
      <w:r w:rsidRPr="00144266">
        <w:rPr>
          <w:szCs w:val="24"/>
          <w:lang w:val="en-US"/>
        </w:rPr>
        <w:t xml:space="preserve"> are illustrated. </w:t>
      </w:r>
      <w:r w:rsidRPr="00177036">
        <w:rPr>
          <w:szCs w:val="24"/>
          <w:lang w:val="en-US"/>
        </w:rPr>
        <w:t>Right Column (e-h):</w:t>
      </w:r>
      <w:r w:rsidRPr="00144266">
        <w:rPr>
          <w:szCs w:val="24"/>
          <w:lang w:val="en-US"/>
        </w:rPr>
        <w:t xml:space="preserve"> </w:t>
      </w:r>
      <w:bookmarkStart w:id="7" w:name="_GoBack"/>
      <w:bookmarkEnd w:id="7"/>
      <w:r w:rsidRPr="00144266">
        <w:rPr>
          <w:szCs w:val="24"/>
          <w:lang w:val="en-US"/>
        </w:rPr>
        <w:t>Deformation rate (second strain rate invariant, s</w:t>
      </w:r>
      <w:r w:rsidRPr="00144266">
        <w:rPr>
          <w:szCs w:val="24"/>
          <w:vertAlign w:val="superscript"/>
          <w:lang w:val="en-US"/>
        </w:rPr>
        <w:t>-1</w:t>
      </w:r>
      <w:r w:rsidRPr="00144266">
        <w:rPr>
          <w:szCs w:val="24"/>
          <w:lang w:val="en-US"/>
        </w:rPr>
        <w:t>) of the four models in the left column at the onset of extension (e.g., 0 M</w:t>
      </w:r>
      <w:r>
        <w:rPr>
          <w:szCs w:val="24"/>
          <w:lang w:val="en-US"/>
        </w:rPr>
        <w:t>Y</w:t>
      </w:r>
      <w:r w:rsidRPr="00144266">
        <w:rPr>
          <w:szCs w:val="24"/>
          <w:lang w:val="en-US"/>
        </w:rPr>
        <w:t>). A distinct color scale and range of values is used for the strain rate in each column due to the significant change in relevant values between the onset of extension and near breakup.</w:t>
      </w:r>
    </w:p>
    <w:p w14:paraId="5645C33E" w14:textId="77777777" w:rsidR="009F3A9E" w:rsidRDefault="009F3A9E" w:rsidP="002318CE">
      <w:pPr>
        <w:pStyle w:val="Heading3"/>
        <w:ind w:firstLine="0"/>
        <w:rPr>
          <w:szCs w:val="24"/>
        </w:rPr>
      </w:pPr>
    </w:p>
    <w:p w14:paraId="5E9CF675" w14:textId="7CFECE85" w:rsidR="002318CE" w:rsidRPr="003F687E" w:rsidRDefault="00B60E0D" w:rsidP="002318CE">
      <w:pPr>
        <w:pStyle w:val="Heading3"/>
        <w:ind w:firstLine="0"/>
        <w:rPr>
          <w:szCs w:val="24"/>
        </w:rPr>
      </w:pPr>
      <w:r>
        <w:rPr>
          <w:szCs w:val="24"/>
        </w:rPr>
        <w:t>Compiling and Running ASPECT</w:t>
      </w:r>
    </w:p>
    <w:p w14:paraId="64F9F1C6" w14:textId="6C39C066" w:rsidR="006D5F64" w:rsidRDefault="00B60E0D" w:rsidP="00BA001C">
      <w:pPr>
        <w:ind w:firstLine="0"/>
        <w:rPr>
          <w:szCs w:val="24"/>
          <w:lang w:val="en-US"/>
        </w:rPr>
      </w:pPr>
      <w:r>
        <w:rPr>
          <w:szCs w:val="24"/>
        </w:rPr>
        <w:t>The model in this study were run with ASPECT version 2.</w:t>
      </w:r>
      <w:r w:rsidR="00EB664A">
        <w:rPr>
          <w:szCs w:val="24"/>
        </w:rPr>
        <w:t>3</w:t>
      </w:r>
      <w:r>
        <w:rPr>
          <w:szCs w:val="24"/>
        </w:rPr>
        <w:t xml:space="preserve">.0-pre at commit </w:t>
      </w:r>
      <w:r w:rsidR="00EB664A" w:rsidRPr="00EB664A">
        <w:rPr>
          <w:szCs w:val="24"/>
          <w:lang w:val="en-US"/>
        </w:rPr>
        <w:t>cdb0f267e</w:t>
      </w:r>
      <w:r>
        <w:rPr>
          <w:szCs w:val="24"/>
        </w:rPr>
        <w:t xml:space="preserve">. This version of ASPECT can be obtained with </w:t>
      </w:r>
      <w:r w:rsidRPr="00723163">
        <w:rPr>
          <w:b/>
          <w:bCs/>
          <w:szCs w:val="24"/>
        </w:rPr>
        <w:t xml:space="preserve">git checkout </w:t>
      </w:r>
      <w:r w:rsidR="00EB664A" w:rsidRPr="00723163">
        <w:rPr>
          <w:b/>
          <w:bCs/>
          <w:szCs w:val="24"/>
          <w:lang w:val="en-US"/>
        </w:rPr>
        <w:t>cdb0f267e</w:t>
      </w:r>
      <w:r>
        <w:rPr>
          <w:szCs w:val="24"/>
        </w:rPr>
        <w:t xml:space="preserve"> </w:t>
      </w:r>
      <w:r w:rsidR="009A7438">
        <w:rPr>
          <w:szCs w:val="24"/>
        </w:rPr>
        <w:t>from</w:t>
      </w:r>
      <w:r>
        <w:rPr>
          <w:szCs w:val="24"/>
        </w:rPr>
        <w:t xml:space="preserve"> the</w:t>
      </w:r>
      <w:r w:rsidR="001A3095">
        <w:rPr>
          <w:szCs w:val="24"/>
        </w:rPr>
        <w:t xml:space="preserve"> master </w:t>
      </w:r>
      <w:r>
        <w:rPr>
          <w:szCs w:val="24"/>
        </w:rPr>
        <w:t>br</w:t>
      </w:r>
      <w:r w:rsidR="009A7438">
        <w:rPr>
          <w:szCs w:val="24"/>
        </w:rPr>
        <w:t>anch</w:t>
      </w:r>
      <w:r w:rsidR="001A3095">
        <w:rPr>
          <w:szCs w:val="24"/>
        </w:rPr>
        <w:t xml:space="preserve"> after cloning the main aspect repository (e.g., </w:t>
      </w:r>
      <w:r w:rsidR="001A3095" w:rsidRPr="00723163">
        <w:rPr>
          <w:b/>
          <w:bCs/>
          <w:szCs w:val="24"/>
        </w:rPr>
        <w:t>git clone https://github.com/geodynamics/aspect</w:t>
      </w:r>
      <w:proofErr w:type="gramStart"/>
      <w:r w:rsidR="001A3095">
        <w:rPr>
          <w:szCs w:val="24"/>
        </w:rPr>
        <w:t xml:space="preserve">) </w:t>
      </w:r>
      <w:r w:rsidR="009A7438">
        <w:rPr>
          <w:szCs w:val="24"/>
        </w:rPr>
        <w:t>.</w:t>
      </w:r>
      <w:proofErr w:type="gramEnd"/>
      <w:r w:rsidR="009A7438">
        <w:rPr>
          <w:szCs w:val="24"/>
        </w:rPr>
        <w:t xml:space="preserve"> </w:t>
      </w:r>
      <w:r w:rsidR="001A3095">
        <w:rPr>
          <w:szCs w:val="24"/>
        </w:rPr>
        <w:t>Alternatively</w:t>
      </w:r>
      <w:r w:rsidR="008F6B6B">
        <w:rPr>
          <w:szCs w:val="24"/>
        </w:rPr>
        <w:t>,</w:t>
      </w:r>
      <w:r w:rsidR="001A3095">
        <w:rPr>
          <w:szCs w:val="24"/>
        </w:rPr>
        <w:t xml:space="preserve"> the branch can be obtained by cloning </w:t>
      </w:r>
      <w:hyperlink r:id="rId12" w:history="1">
        <w:r w:rsidR="001A3095" w:rsidRPr="00844C1B">
          <w:rPr>
            <w:rStyle w:val="Hyperlink"/>
            <w:szCs w:val="24"/>
          </w:rPr>
          <w:t>https://github.com/naliboff/aspect</w:t>
        </w:r>
      </w:hyperlink>
      <w:r w:rsidR="001A3095">
        <w:rPr>
          <w:szCs w:val="24"/>
        </w:rPr>
        <w:t xml:space="preserve"> and </w:t>
      </w:r>
      <w:r w:rsidR="001A3095" w:rsidRPr="00723163">
        <w:rPr>
          <w:b/>
          <w:bCs/>
          <w:szCs w:val="24"/>
        </w:rPr>
        <w:t>git checkout lundin_etal_</w:t>
      </w:r>
      <w:r w:rsidR="00895173">
        <w:rPr>
          <w:b/>
          <w:bCs/>
          <w:szCs w:val="24"/>
        </w:rPr>
        <w:t>2021</w:t>
      </w:r>
      <w:r w:rsidR="001A3095">
        <w:rPr>
          <w:szCs w:val="24"/>
        </w:rPr>
        <w:t>.</w:t>
      </w:r>
      <w:r w:rsidR="001A3095" w:rsidRPr="001A3095">
        <w:rPr>
          <w:szCs w:val="24"/>
        </w:rPr>
        <w:t xml:space="preserve"> </w:t>
      </w:r>
      <w:r w:rsidR="009A7438">
        <w:rPr>
          <w:szCs w:val="24"/>
        </w:rPr>
        <w:t xml:space="preserve">The models were run on </w:t>
      </w:r>
      <w:r w:rsidR="00EB664A">
        <w:rPr>
          <w:szCs w:val="24"/>
        </w:rPr>
        <w:t>64</w:t>
      </w:r>
      <w:r w:rsidR="009A7438">
        <w:rPr>
          <w:szCs w:val="24"/>
        </w:rPr>
        <w:t xml:space="preserve"> processors on</w:t>
      </w:r>
      <w:r w:rsidR="00EB664A">
        <w:rPr>
          <w:szCs w:val="24"/>
        </w:rPr>
        <w:t xml:space="preserve"> the UC Davis cluster Peloton</w:t>
      </w:r>
      <w:r w:rsidR="009A7438">
        <w:rPr>
          <w:szCs w:val="24"/>
          <w:lang w:val="en-US"/>
        </w:rPr>
        <w:t>.</w:t>
      </w:r>
      <w:r w:rsidR="00EB664A">
        <w:rPr>
          <w:szCs w:val="24"/>
          <w:lang w:val="en-US"/>
        </w:rPr>
        <w:t xml:space="preserve"> Additional libraries used when compiling ASPECT include </w:t>
      </w:r>
      <w:proofErr w:type="spellStart"/>
      <w:proofErr w:type="gramStart"/>
      <w:r w:rsidR="00EB664A">
        <w:rPr>
          <w:szCs w:val="24"/>
          <w:lang w:val="en-US"/>
        </w:rPr>
        <w:t>deal.II</w:t>
      </w:r>
      <w:proofErr w:type="spellEnd"/>
      <w:proofErr w:type="gramEnd"/>
      <w:r w:rsidR="00EB664A">
        <w:rPr>
          <w:szCs w:val="24"/>
          <w:lang w:val="en-US"/>
        </w:rPr>
        <w:t xml:space="preserve"> 9.2.0, </w:t>
      </w:r>
      <w:proofErr w:type="spellStart"/>
      <w:r w:rsidR="00EB664A">
        <w:rPr>
          <w:szCs w:val="24"/>
          <w:lang w:val="en-US"/>
        </w:rPr>
        <w:t>Trilinos</w:t>
      </w:r>
      <w:proofErr w:type="spellEnd"/>
      <w:r w:rsidR="00EB664A">
        <w:rPr>
          <w:szCs w:val="24"/>
          <w:lang w:val="en-US"/>
        </w:rPr>
        <w:t xml:space="preserve"> 12.18.1, p4est 2.2.0, and </w:t>
      </w:r>
      <w:proofErr w:type="spellStart"/>
      <w:r w:rsidR="00EB664A">
        <w:rPr>
          <w:szCs w:val="24"/>
          <w:lang w:val="en-US"/>
        </w:rPr>
        <w:t>OpenMPI</w:t>
      </w:r>
      <w:proofErr w:type="spellEnd"/>
      <w:r w:rsidR="00EB664A">
        <w:rPr>
          <w:szCs w:val="24"/>
          <w:lang w:val="en-US"/>
        </w:rPr>
        <w:t xml:space="preserve"> 4.0.2. </w:t>
      </w:r>
      <w:proofErr w:type="spellStart"/>
      <w:r w:rsidR="00EB664A">
        <w:rPr>
          <w:szCs w:val="24"/>
          <w:lang w:val="en-US"/>
        </w:rPr>
        <w:t>deal.II</w:t>
      </w:r>
      <w:proofErr w:type="spellEnd"/>
      <w:r w:rsidR="00EB664A">
        <w:rPr>
          <w:szCs w:val="24"/>
          <w:lang w:val="en-US"/>
        </w:rPr>
        <w:t xml:space="preserve"> was installed with the </w:t>
      </w:r>
      <w:proofErr w:type="spellStart"/>
      <w:r w:rsidR="00EB664A">
        <w:rPr>
          <w:szCs w:val="24"/>
          <w:lang w:val="en-US"/>
        </w:rPr>
        <w:t>candi</w:t>
      </w:r>
      <w:proofErr w:type="spellEnd"/>
      <w:r w:rsidR="00EB664A">
        <w:rPr>
          <w:szCs w:val="24"/>
          <w:lang w:val="en-US"/>
        </w:rPr>
        <w:t xml:space="preserve"> installer package: </w:t>
      </w:r>
      <w:r w:rsidR="009A7438">
        <w:rPr>
          <w:szCs w:val="24"/>
          <w:lang w:val="en-US"/>
        </w:rPr>
        <w:t xml:space="preserve"> </w:t>
      </w:r>
      <w:hyperlink r:id="rId13" w:history="1">
        <w:r w:rsidR="00EB664A" w:rsidRPr="00C136A1">
          <w:rPr>
            <w:rStyle w:val="Hyperlink"/>
            <w:szCs w:val="24"/>
            <w:lang w:val="en-US"/>
          </w:rPr>
          <w:t>https://github.com/dealii/candi</w:t>
        </w:r>
      </w:hyperlink>
      <w:r w:rsidR="00EB664A">
        <w:rPr>
          <w:szCs w:val="24"/>
          <w:lang w:val="en-US"/>
        </w:rPr>
        <w:t xml:space="preserve">. All of the results from the main paper can be reproduced </w:t>
      </w:r>
      <w:r w:rsidR="00956D86">
        <w:rPr>
          <w:szCs w:val="24"/>
          <w:lang w:val="en-US"/>
        </w:rPr>
        <w:t>with the ASPECT parameter file (</w:t>
      </w:r>
      <w:proofErr w:type="spellStart"/>
      <w:r w:rsidR="00956D86">
        <w:rPr>
          <w:szCs w:val="24"/>
          <w:lang w:val="en-US"/>
        </w:rPr>
        <w:t>aspect.prm</w:t>
      </w:r>
      <w:proofErr w:type="spellEnd"/>
      <w:r w:rsidR="00956D86">
        <w:rPr>
          <w:szCs w:val="24"/>
          <w:lang w:val="en-US"/>
        </w:rPr>
        <w:t>) and the two .txt files that contain data for the initial composition</w:t>
      </w:r>
      <w:r w:rsidR="001A3095">
        <w:rPr>
          <w:szCs w:val="24"/>
          <w:lang w:val="en-US"/>
        </w:rPr>
        <w:t xml:space="preserve">, which are located within a folder of the git branch listed above: </w:t>
      </w:r>
      <w:r w:rsidR="001A3095" w:rsidRPr="001A3095">
        <w:rPr>
          <w:szCs w:val="24"/>
          <w:lang w:val="en-US"/>
        </w:rPr>
        <w:lastRenderedPageBreak/>
        <w:t>https://github.com/naliboff/aspect/tree/lundin_etal_submitted/lundin_etal_submitted_supplementary_files</w:t>
      </w:r>
      <w:r w:rsidR="001A3095">
        <w:rPr>
          <w:szCs w:val="24"/>
          <w:lang w:val="en-US"/>
        </w:rPr>
        <w:t>.</w:t>
      </w:r>
    </w:p>
    <w:p w14:paraId="7A45C1E5" w14:textId="77777777" w:rsidR="009F3A9E" w:rsidRPr="00BA001C" w:rsidRDefault="009F3A9E" w:rsidP="00BA001C">
      <w:pPr>
        <w:ind w:firstLine="0"/>
        <w:rPr>
          <w:szCs w:val="24"/>
          <w:lang w:val="en-US"/>
        </w:rPr>
      </w:pPr>
    </w:p>
    <w:p w14:paraId="6BA76045" w14:textId="21188770" w:rsidR="006D5F64" w:rsidRPr="003F687E" w:rsidRDefault="006D5F64" w:rsidP="006D5F64">
      <w:pPr>
        <w:pStyle w:val="Heading1"/>
        <w:rPr>
          <w:szCs w:val="24"/>
        </w:rPr>
      </w:pPr>
      <w:bookmarkStart w:id="8" w:name="_heading=h.kw0oscb9w64l" w:colFirst="0" w:colLast="0"/>
      <w:bookmarkEnd w:id="8"/>
      <w:r w:rsidRPr="003F687E">
        <w:rPr>
          <w:szCs w:val="24"/>
        </w:rPr>
        <w:t>REFERENCES</w:t>
      </w:r>
    </w:p>
    <w:p w14:paraId="13FD485B" w14:textId="77777777" w:rsidR="004F43FA" w:rsidRPr="00EB664A" w:rsidRDefault="004F43FA" w:rsidP="004F43FA">
      <w:pPr>
        <w:pStyle w:val="ListParagraph"/>
        <w:numPr>
          <w:ilvl w:val="0"/>
          <w:numId w:val="3"/>
        </w:numPr>
        <w:spacing w:line="360" w:lineRule="auto"/>
        <w:rPr>
          <w:rFonts w:ascii="Times New Roman" w:hAnsi="Times New Roman" w:cs="Times New Roman"/>
          <w:lang w:eastAsia="en-GB"/>
        </w:rPr>
      </w:pPr>
      <w:r w:rsidRPr="00EB664A">
        <w:rPr>
          <w:rFonts w:ascii="Times New Roman" w:hAnsi="Times New Roman" w:cs="Times New Roman"/>
          <w:shd w:val="clear" w:color="auto" w:fill="FFFFFF"/>
          <w:lang w:eastAsia="en-GB"/>
        </w:rPr>
        <w:t>Chapman, D.S., 1986. Thermal gradients in the continental crust. </w:t>
      </w:r>
      <w:r w:rsidRPr="00EB664A">
        <w:rPr>
          <w:rFonts w:ascii="Times New Roman" w:hAnsi="Times New Roman" w:cs="Times New Roman"/>
          <w:i/>
          <w:iCs/>
          <w:shd w:val="clear" w:color="auto" w:fill="FFFFFF"/>
          <w:lang w:eastAsia="en-GB"/>
        </w:rPr>
        <w:t>Geological Society, London, Special Publications</w:t>
      </w:r>
      <w:r w:rsidRPr="00EB664A">
        <w:rPr>
          <w:rFonts w:ascii="Times New Roman" w:hAnsi="Times New Roman" w:cs="Times New Roman"/>
          <w:shd w:val="clear" w:color="auto" w:fill="FFFFFF"/>
          <w:lang w:eastAsia="en-GB"/>
        </w:rPr>
        <w:t>, </w:t>
      </w:r>
      <w:r w:rsidRPr="00EB664A">
        <w:rPr>
          <w:rFonts w:ascii="Times New Roman" w:hAnsi="Times New Roman" w:cs="Times New Roman"/>
          <w:i/>
          <w:iCs/>
          <w:shd w:val="clear" w:color="auto" w:fill="FFFFFF"/>
          <w:lang w:eastAsia="en-GB"/>
        </w:rPr>
        <w:t>24</w:t>
      </w:r>
      <w:r w:rsidRPr="00EB664A">
        <w:rPr>
          <w:rFonts w:ascii="Times New Roman" w:hAnsi="Times New Roman" w:cs="Times New Roman"/>
          <w:shd w:val="clear" w:color="auto" w:fill="FFFFFF"/>
          <w:lang w:eastAsia="en-GB"/>
        </w:rPr>
        <w:t>(1), pp.63-70.</w:t>
      </w:r>
    </w:p>
    <w:p w14:paraId="76CD923D" w14:textId="77777777" w:rsidR="004F43FA" w:rsidRPr="00EB664A" w:rsidRDefault="004F43FA" w:rsidP="004F43FA">
      <w:pPr>
        <w:pStyle w:val="ListParagraph"/>
        <w:numPr>
          <w:ilvl w:val="0"/>
          <w:numId w:val="3"/>
        </w:numPr>
        <w:spacing w:line="360" w:lineRule="auto"/>
        <w:rPr>
          <w:rFonts w:ascii="Times New Roman" w:hAnsi="Times New Roman" w:cs="Times New Roman"/>
          <w:lang w:eastAsia="en-GB"/>
        </w:rPr>
      </w:pPr>
      <w:proofErr w:type="spellStart"/>
      <w:r w:rsidRPr="00EB664A">
        <w:rPr>
          <w:rFonts w:ascii="Times New Roman" w:hAnsi="Times New Roman" w:cs="Times New Roman"/>
          <w:color w:val="222222"/>
          <w:shd w:val="clear" w:color="auto" w:fill="FFFFFF"/>
          <w:lang w:eastAsia="en-GB"/>
        </w:rPr>
        <w:t>Dillencourt</w:t>
      </w:r>
      <w:proofErr w:type="spellEnd"/>
      <w:r w:rsidRPr="00EB664A">
        <w:rPr>
          <w:rFonts w:ascii="Times New Roman" w:hAnsi="Times New Roman" w:cs="Times New Roman"/>
          <w:color w:val="222222"/>
          <w:shd w:val="clear" w:color="auto" w:fill="FFFFFF"/>
          <w:lang w:eastAsia="en-GB"/>
        </w:rPr>
        <w:t xml:space="preserve">, M.B., </w:t>
      </w:r>
      <w:proofErr w:type="spellStart"/>
      <w:r w:rsidRPr="00EB664A">
        <w:rPr>
          <w:rFonts w:ascii="Times New Roman" w:hAnsi="Times New Roman" w:cs="Times New Roman"/>
          <w:color w:val="222222"/>
          <w:shd w:val="clear" w:color="auto" w:fill="FFFFFF"/>
          <w:lang w:eastAsia="en-GB"/>
        </w:rPr>
        <w:t>Samet</w:t>
      </w:r>
      <w:proofErr w:type="spellEnd"/>
      <w:r w:rsidRPr="00EB664A">
        <w:rPr>
          <w:rFonts w:ascii="Times New Roman" w:hAnsi="Times New Roman" w:cs="Times New Roman"/>
          <w:color w:val="222222"/>
          <w:shd w:val="clear" w:color="auto" w:fill="FFFFFF"/>
          <w:lang w:eastAsia="en-GB"/>
        </w:rPr>
        <w:t xml:space="preserve">, H. and </w:t>
      </w:r>
      <w:proofErr w:type="spellStart"/>
      <w:r w:rsidRPr="00EB664A">
        <w:rPr>
          <w:rFonts w:ascii="Times New Roman" w:hAnsi="Times New Roman" w:cs="Times New Roman"/>
          <w:color w:val="222222"/>
          <w:shd w:val="clear" w:color="auto" w:fill="FFFFFF"/>
          <w:lang w:eastAsia="en-GB"/>
        </w:rPr>
        <w:t>Tamminen</w:t>
      </w:r>
      <w:proofErr w:type="spellEnd"/>
      <w:r w:rsidRPr="00EB664A">
        <w:rPr>
          <w:rFonts w:ascii="Times New Roman" w:hAnsi="Times New Roman" w:cs="Times New Roman"/>
          <w:color w:val="222222"/>
          <w:shd w:val="clear" w:color="auto" w:fill="FFFFFF"/>
          <w:lang w:eastAsia="en-GB"/>
        </w:rPr>
        <w:t xml:space="preserve">, M., 1992. A general approach to connected-component </w:t>
      </w:r>
      <w:proofErr w:type="spellStart"/>
      <w:r w:rsidRPr="00EB664A">
        <w:rPr>
          <w:rFonts w:ascii="Times New Roman" w:hAnsi="Times New Roman" w:cs="Times New Roman"/>
          <w:color w:val="222222"/>
          <w:shd w:val="clear" w:color="auto" w:fill="FFFFFF"/>
          <w:lang w:eastAsia="en-GB"/>
        </w:rPr>
        <w:t>labeling</w:t>
      </w:r>
      <w:proofErr w:type="spellEnd"/>
      <w:r w:rsidRPr="00EB664A">
        <w:rPr>
          <w:rFonts w:ascii="Times New Roman" w:hAnsi="Times New Roman" w:cs="Times New Roman"/>
          <w:color w:val="222222"/>
          <w:shd w:val="clear" w:color="auto" w:fill="FFFFFF"/>
          <w:lang w:eastAsia="en-GB"/>
        </w:rPr>
        <w:t xml:space="preserve"> for arbitrary image representations. </w:t>
      </w:r>
      <w:r w:rsidRPr="00EB664A">
        <w:rPr>
          <w:rFonts w:ascii="Times New Roman" w:hAnsi="Times New Roman" w:cs="Times New Roman"/>
          <w:i/>
          <w:iCs/>
          <w:color w:val="222222"/>
          <w:shd w:val="clear" w:color="auto" w:fill="FFFFFF"/>
          <w:lang w:eastAsia="en-GB"/>
        </w:rPr>
        <w:t>Journal of the ACM (JACM)</w:t>
      </w:r>
      <w:r w:rsidRPr="00EB664A">
        <w:rPr>
          <w:rFonts w:ascii="Times New Roman" w:hAnsi="Times New Roman" w:cs="Times New Roman"/>
          <w:color w:val="222222"/>
          <w:shd w:val="clear" w:color="auto" w:fill="FFFFFF"/>
          <w:lang w:eastAsia="en-GB"/>
        </w:rPr>
        <w:t>, </w:t>
      </w:r>
      <w:r w:rsidRPr="00EB664A">
        <w:rPr>
          <w:rFonts w:ascii="Times New Roman" w:hAnsi="Times New Roman" w:cs="Times New Roman"/>
          <w:i/>
          <w:iCs/>
          <w:color w:val="222222"/>
          <w:shd w:val="clear" w:color="auto" w:fill="FFFFFF"/>
          <w:lang w:eastAsia="en-GB"/>
        </w:rPr>
        <w:t>39</w:t>
      </w:r>
      <w:r w:rsidRPr="00EB664A">
        <w:rPr>
          <w:rFonts w:ascii="Times New Roman" w:hAnsi="Times New Roman" w:cs="Times New Roman"/>
          <w:color w:val="222222"/>
          <w:shd w:val="clear" w:color="auto" w:fill="FFFFFF"/>
          <w:lang w:eastAsia="en-GB"/>
        </w:rPr>
        <w:t>(2), pp.253-280.</w:t>
      </w:r>
    </w:p>
    <w:p w14:paraId="477028EE" w14:textId="77777777" w:rsidR="004F43FA" w:rsidRPr="00EB664A" w:rsidRDefault="004F43FA" w:rsidP="004F43FA">
      <w:pPr>
        <w:pStyle w:val="ListParagraph"/>
        <w:numPr>
          <w:ilvl w:val="0"/>
          <w:numId w:val="3"/>
        </w:numPr>
        <w:spacing w:line="360" w:lineRule="auto"/>
        <w:rPr>
          <w:rFonts w:ascii="Times New Roman" w:eastAsia="Times New Roman" w:hAnsi="Times New Roman" w:cs="Times New Roman"/>
          <w:lang w:eastAsia="en-GB"/>
        </w:rPr>
      </w:pPr>
      <w:proofErr w:type="spellStart"/>
      <w:r w:rsidRPr="00EB664A">
        <w:rPr>
          <w:rFonts w:ascii="Times New Roman" w:eastAsia="Times New Roman" w:hAnsi="Times New Roman" w:cs="Times New Roman"/>
          <w:color w:val="222222"/>
          <w:shd w:val="clear" w:color="auto" w:fill="FFFFFF"/>
          <w:lang w:eastAsia="en-GB"/>
        </w:rPr>
        <w:t>Duclaux</w:t>
      </w:r>
      <w:proofErr w:type="spellEnd"/>
      <w:r w:rsidRPr="00EB664A">
        <w:rPr>
          <w:rFonts w:ascii="Times New Roman" w:eastAsia="Times New Roman" w:hAnsi="Times New Roman" w:cs="Times New Roman"/>
          <w:color w:val="222222"/>
          <w:shd w:val="clear" w:color="auto" w:fill="FFFFFF"/>
          <w:lang w:eastAsia="en-GB"/>
        </w:rPr>
        <w:t xml:space="preserve">, G., </w:t>
      </w:r>
      <w:proofErr w:type="spellStart"/>
      <w:r w:rsidRPr="00EB664A">
        <w:rPr>
          <w:rFonts w:ascii="Times New Roman" w:eastAsia="Times New Roman" w:hAnsi="Times New Roman" w:cs="Times New Roman"/>
          <w:color w:val="222222"/>
          <w:shd w:val="clear" w:color="auto" w:fill="FFFFFF"/>
          <w:lang w:eastAsia="en-GB"/>
        </w:rPr>
        <w:t>Huismans</w:t>
      </w:r>
      <w:proofErr w:type="spellEnd"/>
      <w:r w:rsidRPr="00EB664A">
        <w:rPr>
          <w:rFonts w:ascii="Times New Roman" w:eastAsia="Times New Roman" w:hAnsi="Times New Roman" w:cs="Times New Roman"/>
          <w:color w:val="222222"/>
          <w:shd w:val="clear" w:color="auto" w:fill="FFFFFF"/>
          <w:lang w:eastAsia="en-GB"/>
        </w:rPr>
        <w:t>, R.S. and May, D.A., 2020. Rotation, narrowing, and preferential reactivation of brittle structures during oblique rifting. </w:t>
      </w:r>
      <w:r w:rsidRPr="00EB664A">
        <w:rPr>
          <w:rFonts w:ascii="Times New Roman" w:eastAsia="Times New Roman" w:hAnsi="Times New Roman" w:cs="Times New Roman"/>
          <w:i/>
          <w:iCs/>
          <w:color w:val="222222"/>
          <w:shd w:val="clear" w:color="auto" w:fill="FFFFFF"/>
          <w:lang w:eastAsia="en-GB"/>
        </w:rPr>
        <w:t>Earth and Planetary Science Letters</w:t>
      </w:r>
      <w:r w:rsidRPr="00EB664A">
        <w:rPr>
          <w:rFonts w:ascii="Times New Roman" w:eastAsia="Times New Roman" w:hAnsi="Times New Roman" w:cs="Times New Roman"/>
          <w:color w:val="222222"/>
          <w:shd w:val="clear" w:color="auto" w:fill="FFFFFF"/>
          <w:lang w:eastAsia="en-GB"/>
        </w:rPr>
        <w:t>, </w:t>
      </w:r>
      <w:r w:rsidRPr="00EB664A">
        <w:rPr>
          <w:rFonts w:ascii="Times New Roman" w:eastAsia="Times New Roman" w:hAnsi="Times New Roman" w:cs="Times New Roman"/>
          <w:i/>
          <w:iCs/>
          <w:color w:val="222222"/>
          <w:shd w:val="clear" w:color="auto" w:fill="FFFFFF"/>
          <w:lang w:eastAsia="en-GB"/>
        </w:rPr>
        <w:t>531</w:t>
      </w:r>
      <w:r w:rsidRPr="00EB664A">
        <w:rPr>
          <w:rFonts w:ascii="Times New Roman" w:eastAsia="Times New Roman" w:hAnsi="Times New Roman" w:cs="Times New Roman"/>
          <w:color w:val="222222"/>
          <w:shd w:val="clear" w:color="auto" w:fill="FFFFFF"/>
          <w:lang w:eastAsia="en-GB"/>
        </w:rPr>
        <w:t>, p.115952.</w:t>
      </w:r>
    </w:p>
    <w:p w14:paraId="34DF10F2" w14:textId="77777777" w:rsidR="004F43FA" w:rsidRPr="00EB664A" w:rsidRDefault="004F43FA" w:rsidP="004F43FA">
      <w:pPr>
        <w:pStyle w:val="ListParagraph"/>
        <w:numPr>
          <w:ilvl w:val="0"/>
          <w:numId w:val="3"/>
        </w:numPr>
        <w:spacing w:line="360" w:lineRule="auto"/>
        <w:rPr>
          <w:rFonts w:ascii="Times New Roman" w:hAnsi="Times New Roman" w:cs="Times New Roman"/>
          <w:lang w:eastAsia="en-GB"/>
        </w:rPr>
      </w:pPr>
      <w:r w:rsidRPr="00EB664A">
        <w:rPr>
          <w:rFonts w:ascii="Times New Roman" w:hAnsi="Times New Roman" w:cs="Times New Roman"/>
          <w:shd w:val="clear" w:color="auto" w:fill="FFFFFF"/>
          <w:lang w:eastAsia="en-GB"/>
        </w:rPr>
        <w:t xml:space="preserve">Fraters, M.R., </w:t>
      </w:r>
      <w:proofErr w:type="spellStart"/>
      <w:r w:rsidRPr="00EB664A">
        <w:rPr>
          <w:rFonts w:ascii="Times New Roman" w:hAnsi="Times New Roman" w:cs="Times New Roman"/>
          <w:shd w:val="clear" w:color="auto" w:fill="FFFFFF"/>
          <w:lang w:eastAsia="en-GB"/>
        </w:rPr>
        <w:t>Bangerth</w:t>
      </w:r>
      <w:proofErr w:type="spellEnd"/>
      <w:r w:rsidRPr="00EB664A">
        <w:rPr>
          <w:rFonts w:ascii="Times New Roman" w:hAnsi="Times New Roman" w:cs="Times New Roman"/>
          <w:shd w:val="clear" w:color="auto" w:fill="FFFFFF"/>
          <w:lang w:eastAsia="en-GB"/>
        </w:rPr>
        <w:t xml:space="preserve">, W., </w:t>
      </w:r>
      <w:proofErr w:type="spellStart"/>
      <w:r w:rsidRPr="00EB664A">
        <w:rPr>
          <w:rFonts w:ascii="Times New Roman" w:hAnsi="Times New Roman" w:cs="Times New Roman"/>
          <w:shd w:val="clear" w:color="auto" w:fill="FFFFFF"/>
          <w:lang w:eastAsia="en-GB"/>
        </w:rPr>
        <w:t>Thieulot</w:t>
      </w:r>
      <w:proofErr w:type="spellEnd"/>
      <w:r w:rsidRPr="00EB664A">
        <w:rPr>
          <w:rFonts w:ascii="Times New Roman" w:hAnsi="Times New Roman" w:cs="Times New Roman"/>
          <w:shd w:val="clear" w:color="auto" w:fill="FFFFFF"/>
          <w:lang w:eastAsia="en-GB"/>
        </w:rPr>
        <w:t xml:space="preserve">, C., </w:t>
      </w:r>
      <w:proofErr w:type="spellStart"/>
      <w:r w:rsidRPr="00EB664A">
        <w:rPr>
          <w:rFonts w:ascii="Times New Roman" w:hAnsi="Times New Roman" w:cs="Times New Roman"/>
          <w:shd w:val="clear" w:color="auto" w:fill="FFFFFF"/>
          <w:lang w:eastAsia="en-GB"/>
        </w:rPr>
        <w:t>Glerum</w:t>
      </w:r>
      <w:proofErr w:type="spellEnd"/>
      <w:r w:rsidRPr="00EB664A">
        <w:rPr>
          <w:rFonts w:ascii="Times New Roman" w:hAnsi="Times New Roman" w:cs="Times New Roman"/>
          <w:shd w:val="clear" w:color="auto" w:fill="FFFFFF"/>
          <w:lang w:eastAsia="en-GB"/>
        </w:rPr>
        <w:t xml:space="preserve">, A.C. and </w:t>
      </w:r>
      <w:proofErr w:type="spellStart"/>
      <w:r w:rsidRPr="00EB664A">
        <w:rPr>
          <w:rFonts w:ascii="Times New Roman" w:hAnsi="Times New Roman" w:cs="Times New Roman"/>
          <w:shd w:val="clear" w:color="auto" w:fill="FFFFFF"/>
          <w:lang w:eastAsia="en-GB"/>
        </w:rPr>
        <w:t>Spakman</w:t>
      </w:r>
      <w:proofErr w:type="spellEnd"/>
      <w:r w:rsidRPr="00EB664A">
        <w:rPr>
          <w:rFonts w:ascii="Times New Roman" w:hAnsi="Times New Roman" w:cs="Times New Roman"/>
          <w:shd w:val="clear" w:color="auto" w:fill="FFFFFF"/>
          <w:lang w:eastAsia="en-GB"/>
        </w:rPr>
        <w:t>, W., 2019. Efficient and practical Newton solvers for non-linear Stokes systems in geodynamic problems. </w:t>
      </w:r>
      <w:r w:rsidRPr="00EB664A">
        <w:rPr>
          <w:rFonts w:ascii="Times New Roman" w:hAnsi="Times New Roman" w:cs="Times New Roman"/>
          <w:i/>
          <w:iCs/>
          <w:shd w:val="clear" w:color="auto" w:fill="FFFFFF"/>
          <w:lang w:eastAsia="en-GB"/>
        </w:rPr>
        <w:t>Geophysical Journal International</w:t>
      </w:r>
      <w:r w:rsidRPr="00EB664A">
        <w:rPr>
          <w:rFonts w:ascii="Times New Roman" w:hAnsi="Times New Roman" w:cs="Times New Roman"/>
          <w:shd w:val="clear" w:color="auto" w:fill="FFFFFF"/>
          <w:lang w:eastAsia="en-GB"/>
        </w:rPr>
        <w:t>, </w:t>
      </w:r>
      <w:r w:rsidRPr="00EB664A">
        <w:rPr>
          <w:rFonts w:ascii="Times New Roman" w:hAnsi="Times New Roman" w:cs="Times New Roman"/>
          <w:i/>
          <w:iCs/>
          <w:shd w:val="clear" w:color="auto" w:fill="FFFFFF"/>
          <w:lang w:eastAsia="en-GB"/>
        </w:rPr>
        <w:t>218</w:t>
      </w:r>
      <w:r w:rsidRPr="00EB664A">
        <w:rPr>
          <w:rFonts w:ascii="Times New Roman" w:hAnsi="Times New Roman" w:cs="Times New Roman"/>
          <w:shd w:val="clear" w:color="auto" w:fill="FFFFFF"/>
          <w:lang w:eastAsia="en-GB"/>
        </w:rPr>
        <w:t>(2), pp.873-894.</w:t>
      </w:r>
    </w:p>
    <w:p w14:paraId="6C99EFA0" w14:textId="77777777" w:rsidR="004F43FA" w:rsidRPr="00EB664A" w:rsidRDefault="004F43FA" w:rsidP="004F43FA">
      <w:pPr>
        <w:pStyle w:val="ListParagraph"/>
        <w:numPr>
          <w:ilvl w:val="0"/>
          <w:numId w:val="3"/>
        </w:numPr>
        <w:spacing w:line="360" w:lineRule="auto"/>
        <w:rPr>
          <w:rFonts w:ascii="Times New Roman" w:hAnsi="Times New Roman" w:cs="Times New Roman"/>
          <w:lang w:eastAsia="en-GB"/>
        </w:rPr>
      </w:pPr>
      <w:r w:rsidRPr="00EB664A">
        <w:rPr>
          <w:rFonts w:ascii="Times New Roman" w:hAnsi="Times New Roman" w:cs="Times New Roman"/>
          <w:shd w:val="clear" w:color="auto" w:fill="FFFFFF"/>
          <w:lang w:eastAsia="en-GB"/>
        </w:rPr>
        <w:t>Gleason, G.C. and Tullis, J., 1995. A flow law for dislocation creep of quartz aggregates determined with the molten salt cell. </w:t>
      </w:r>
      <w:r w:rsidRPr="00EB664A">
        <w:rPr>
          <w:rFonts w:ascii="Times New Roman" w:hAnsi="Times New Roman" w:cs="Times New Roman"/>
          <w:i/>
          <w:iCs/>
          <w:shd w:val="clear" w:color="auto" w:fill="FFFFFF"/>
          <w:lang w:eastAsia="en-GB"/>
        </w:rPr>
        <w:t>Tectonophysics</w:t>
      </w:r>
      <w:r w:rsidRPr="00EB664A">
        <w:rPr>
          <w:rFonts w:ascii="Times New Roman" w:hAnsi="Times New Roman" w:cs="Times New Roman"/>
          <w:shd w:val="clear" w:color="auto" w:fill="FFFFFF"/>
          <w:lang w:eastAsia="en-GB"/>
        </w:rPr>
        <w:t>, </w:t>
      </w:r>
      <w:r w:rsidRPr="00EB664A">
        <w:rPr>
          <w:rFonts w:ascii="Times New Roman" w:hAnsi="Times New Roman" w:cs="Times New Roman"/>
          <w:i/>
          <w:iCs/>
          <w:shd w:val="clear" w:color="auto" w:fill="FFFFFF"/>
          <w:lang w:eastAsia="en-GB"/>
        </w:rPr>
        <w:t>247</w:t>
      </w:r>
      <w:r w:rsidRPr="00EB664A">
        <w:rPr>
          <w:rFonts w:ascii="Times New Roman" w:hAnsi="Times New Roman" w:cs="Times New Roman"/>
          <w:shd w:val="clear" w:color="auto" w:fill="FFFFFF"/>
          <w:lang w:eastAsia="en-GB"/>
        </w:rPr>
        <w:t>(1-4), pp.1-23.</w:t>
      </w:r>
    </w:p>
    <w:p w14:paraId="688AB38D" w14:textId="77777777" w:rsidR="004F43FA" w:rsidRPr="00EB664A" w:rsidRDefault="004F43FA" w:rsidP="004F43FA">
      <w:pPr>
        <w:pStyle w:val="ListParagraph"/>
        <w:numPr>
          <w:ilvl w:val="0"/>
          <w:numId w:val="3"/>
        </w:numPr>
        <w:spacing w:line="360" w:lineRule="auto"/>
        <w:rPr>
          <w:rFonts w:ascii="Times New Roman" w:hAnsi="Times New Roman" w:cs="Times New Roman"/>
          <w:lang w:eastAsia="en-GB"/>
        </w:rPr>
      </w:pPr>
      <w:proofErr w:type="spellStart"/>
      <w:r w:rsidRPr="00EB664A">
        <w:rPr>
          <w:rFonts w:ascii="Times New Roman" w:hAnsi="Times New Roman" w:cs="Times New Roman"/>
          <w:shd w:val="clear" w:color="auto" w:fill="FFFFFF"/>
          <w:lang w:eastAsia="en-GB"/>
        </w:rPr>
        <w:t>Glerum</w:t>
      </w:r>
      <w:proofErr w:type="spellEnd"/>
      <w:r w:rsidRPr="00EB664A">
        <w:rPr>
          <w:rFonts w:ascii="Times New Roman" w:hAnsi="Times New Roman" w:cs="Times New Roman"/>
          <w:shd w:val="clear" w:color="auto" w:fill="FFFFFF"/>
          <w:lang w:eastAsia="en-GB"/>
        </w:rPr>
        <w:t xml:space="preserve">, A., </w:t>
      </w:r>
      <w:proofErr w:type="spellStart"/>
      <w:r w:rsidRPr="00EB664A">
        <w:rPr>
          <w:rFonts w:ascii="Times New Roman" w:hAnsi="Times New Roman" w:cs="Times New Roman"/>
          <w:shd w:val="clear" w:color="auto" w:fill="FFFFFF"/>
          <w:lang w:eastAsia="en-GB"/>
        </w:rPr>
        <w:t>Thieulot</w:t>
      </w:r>
      <w:proofErr w:type="spellEnd"/>
      <w:r w:rsidRPr="00EB664A">
        <w:rPr>
          <w:rFonts w:ascii="Times New Roman" w:hAnsi="Times New Roman" w:cs="Times New Roman"/>
          <w:shd w:val="clear" w:color="auto" w:fill="FFFFFF"/>
          <w:lang w:eastAsia="en-GB"/>
        </w:rPr>
        <w:t xml:space="preserve">, C., Fraters, M., Blom, C. and </w:t>
      </w:r>
      <w:proofErr w:type="spellStart"/>
      <w:r w:rsidRPr="00EB664A">
        <w:rPr>
          <w:rFonts w:ascii="Times New Roman" w:hAnsi="Times New Roman" w:cs="Times New Roman"/>
          <w:shd w:val="clear" w:color="auto" w:fill="FFFFFF"/>
          <w:lang w:eastAsia="en-GB"/>
        </w:rPr>
        <w:t>Spakman</w:t>
      </w:r>
      <w:proofErr w:type="spellEnd"/>
      <w:r w:rsidRPr="00EB664A">
        <w:rPr>
          <w:rFonts w:ascii="Times New Roman" w:hAnsi="Times New Roman" w:cs="Times New Roman"/>
          <w:shd w:val="clear" w:color="auto" w:fill="FFFFFF"/>
          <w:lang w:eastAsia="en-GB"/>
        </w:rPr>
        <w:t xml:space="preserve">, W., 2018. Nonlinear </w:t>
      </w:r>
      <w:proofErr w:type="spellStart"/>
      <w:r w:rsidRPr="00EB664A">
        <w:rPr>
          <w:rFonts w:ascii="Times New Roman" w:hAnsi="Times New Roman" w:cs="Times New Roman"/>
          <w:shd w:val="clear" w:color="auto" w:fill="FFFFFF"/>
          <w:lang w:eastAsia="en-GB"/>
        </w:rPr>
        <w:t>viscoplasticity</w:t>
      </w:r>
      <w:proofErr w:type="spellEnd"/>
      <w:r w:rsidRPr="00EB664A">
        <w:rPr>
          <w:rFonts w:ascii="Times New Roman" w:hAnsi="Times New Roman" w:cs="Times New Roman"/>
          <w:shd w:val="clear" w:color="auto" w:fill="FFFFFF"/>
          <w:lang w:eastAsia="en-GB"/>
        </w:rPr>
        <w:t xml:space="preserve"> in ASPECT: benchmarking and applications to subduction. </w:t>
      </w:r>
      <w:r w:rsidRPr="00EB664A">
        <w:rPr>
          <w:rFonts w:ascii="Times New Roman" w:hAnsi="Times New Roman" w:cs="Times New Roman"/>
          <w:i/>
          <w:iCs/>
          <w:shd w:val="clear" w:color="auto" w:fill="FFFFFF"/>
          <w:lang w:eastAsia="en-GB"/>
        </w:rPr>
        <w:t>Solid Earth</w:t>
      </w:r>
      <w:r w:rsidRPr="00EB664A">
        <w:rPr>
          <w:rFonts w:ascii="Times New Roman" w:hAnsi="Times New Roman" w:cs="Times New Roman"/>
          <w:shd w:val="clear" w:color="auto" w:fill="FFFFFF"/>
          <w:lang w:eastAsia="en-GB"/>
        </w:rPr>
        <w:t>, </w:t>
      </w:r>
      <w:r w:rsidRPr="00EB664A">
        <w:rPr>
          <w:rFonts w:ascii="Times New Roman" w:hAnsi="Times New Roman" w:cs="Times New Roman"/>
          <w:i/>
          <w:iCs/>
          <w:shd w:val="clear" w:color="auto" w:fill="FFFFFF"/>
          <w:lang w:eastAsia="en-GB"/>
        </w:rPr>
        <w:t>9</w:t>
      </w:r>
      <w:r w:rsidRPr="00EB664A">
        <w:rPr>
          <w:rFonts w:ascii="Times New Roman" w:hAnsi="Times New Roman" w:cs="Times New Roman"/>
          <w:shd w:val="clear" w:color="auto" w:fill="FFFFFF"/>
          <w:lang w:eastAsia="en-GB"/>
        </w:rPr>
        <w:t>(2), pp.267-294.</w:t>
      </w:r>
    </w:p>
    <w:p w14:paraId="2C170DC1" w14:textId="77777777" w:rsidR="004F43FA" w:rsidRPr="00EB664A" w:rsidRDefault="004F43FA" w:rsidP="004F43FA">
      <w:pPr>
        <w:pStyle w:val="ListParagraph"/>
        <w:numPr>
          <w:ilvl w:val="0"/>
          <w:numId w:val="3"/>
        </w:numPr>
        <w:spacing w:line="360" w:lineRule="auto"/>
        <w:rPr>
          <w:rFonts w:ascii="Times New Roman" w:hAnsi="Times New Roman" w:cs="Times New Roman"/>
          <w:lang w:eastAsia="en-GB"/>
        </w:rPr>
      </w:pPr>
      <w:proofErr w:type="spellStart"/>
      <w:r w:rsidRPr="00CD207A">
        <w:rPr>
          <w:rFonts w:ascii="Times New Roman" w:hAnsi="Times New Roman" w:cs="Times New Roman"/>
          <w:shd w:val="clear" w:color="auto" w:fill="FFFFFF"/>
          <w:lang w:val="nb-NO" w:eastAsia="en-GB"/>
        </w:rPr>
        <w:t>Heister</w:t>
      </w:r>
      <w:proofErr w:type="spellEnd"/>
      <w:r w:rsidRPr="00CD207A">
        <w:rPr>
          <w:rFonts w:ascii="Times New Roman" w:hAnsi="Times New Roman" w:cs="Times New Roman"/>
          <w:shd w:val="clear" w:color="auto" w:fill="FFFFFF"/>
          <w:lang w:val="nb-NO" w:eastAsia="en-GB"/>
        </w:rPr>
        <w:t xml:space="preserve">, T., </w:t>
      </w:r>
      <w:proofErr w:type="spellStart"/>
      <w:r w:rsidRPr="00CD207A">
        <w:rPr>
          <w:rFonts w:ascii="Times New Roman" w:hAnsi="Times New Roman" w:cs="Times New Roman"/>
          <w:shd w:val="clear" w:color="auto" w:fill="FFFFFF"/>
          <w:lang w:val="nb-NO" w:eastAsia="en-GB"/>
        </w:rPr>
        <w:t>Dannberg</w:t>
      </w:r>
      <w:proofErr w:type="spellEnd"/>
      <w:r w:rsidRPr="00CD207A">
        <w:rPr>
          <w:rFonts w:ascii="Times New Roman" w:hAnsi="Times New Roman" w:cs="Times New Roman"/>
          <w:shd w:val="clear" w:color="auto" w:fill="FFFFFF"/>
          <w:lang w:val="nb-NO" w:eastAsia="en-GB"/>
        </w:rPr>
        <w:t xml:space="preserve">, J., </w:t>
      </w:r>
      <w:proofErr w:type="spellStart"/>
      <w:r w:rsidRPr="00CD207A">
        <w:rPr>
          <w:rFonts w:ascii="Times New Roman" w:hAnsi="Times New Roman" w:cs="Times New Roman"/>
          <w:shd w:val="clear" w:color="auto" w:fill="FFFFFF"/>
          <w:lang w:val="nb-NO" w:eastAsia="en-GB"/>
        </w:rPr>
        <w:t>Gassmöller</w:t>
      </w:r>
      <w:proofErr w:type="spellEnd"/>
      <w:r w:rsidRPr="00CD207A">
        <w:rPr>
          <w:rFonts w:ascii="Times New Roman" w:hAnsi="Times New Roman" w:cs="Times New Roman"/>
          <w:shd w:val="clear" w:color="auto" w:fill="FFFFFF"/>
          <w:lang w:val="nb-NO" w:eastAsia="en-GB"/>
        </w:rPr>
        <w:t xml:space="preserve">, R. and </w:t>
      </w:r>
      <w:proofErr w:type="spellStart"/>
      <w:r w:rsidRPr="00CD207A">
        <w:rPr>
          <w:rFonts w:ascii="Times New Roman" w:hAnsi="Times New Roman" w:cs="Times New Roman"/>
          <w:shd w:val="clear" w:color="auto" w:fill="FFFFFF"/>
          <w:lang w:val="nb-NO" w:eastAsia="en-GB"/>
        </w:rPr>
        <w:t>Bangerth</w:t>
      </w:r>
      <w:proofErr w:type="spellEnd"/>
      <w:r w:rsidRPr="00CD207A">
        <w:rPr>
          <w:rFonts w:ascii="Times New Roman" w:hAnsi="Times New Roman" w:cs="Times New Roman"/>
          <w:shd w:val="clear" w:color="auto" w:fill="FFFFFF"/>
          <w:lang w:val="nb-NO" w:eastAsia="en-GB"/>
        </w:rPr>
        <w:t xml:space="preserve">, W., 2017. </w:t>
      </w:r>
      <w:r w:rsidRPr="00EB664A">
        <w:rPr>
          <w:rFonts w:ascii="Times New Roman" w:hAnsi="Times New Roman" w:cs="Times New Roman"/>
          <w:shd w:val="clear" w:color="auto" w:fill="FFFFFF"/>
          <w:lang w:eastAsia="en-GB"/>
        </w:rPr>
        <w:t>High accuracy mantle convection simulation through modern numerical methods–II: realistic models and problems. </w:t>
      </w:r>
      <w:r w:rsidRPr="00EB664A">
        <w:rPr>
          <w:rFonts w:ascii="Times New Roman" w:hAnsi="Times New Roman" w:cs="Times New Roman"/>
          <w:i/>
          <w:iCs/>
          <w:shd w:val="clear" w:color="auto" w:fill="FFFFFF"/>
          <w:lang w:eastAsia="en-GB"/>
        </w:rPr>
        <w:t>Geophysical Journal International</w:t>
      </w:r>
      <w:r w:rsidRPr="00EB664A">
        <w:rPr>
          <w:rFonts w:ascii="Times New Roman" w:hAnsi="Times New Roman" w:cs="Times New Roman"/>
          <w:shd w:val="clear" w:color="auto" w:fill="FFFFFF"/>
          <w:lang w:eastAsia="en-GB"/>
        </w:rPr>
        <w:t>, </w:t>
      </w:r>
      <w:r w:rsidRPr="00EB664A">
        <w:rPr>
          <w:rFonts w:ascii="Times New Roman" w:hAnsi="Times New Roman" w:cs="Times New Roman"/>
          <w:i/>
          <w:iCs/>
          <w:shd w:val="clear" w:color="auto" w:fill="FFFFFF"/>
          <w:lang w:eastAsia="en-GB"/>
        </w:rPr>
        <w:t>210</w:t>
      </w:r>
      <w:r w:rsidRPr="00EB664A">
        <w:rPr>
          <w:rFonts w:ascii="Times New Roman" w:hAnsi="Times New Roman" w:cs="Times New Roman"/>
          <w:shd w:val="clear" w:color="auto" w:fill="FFFFFF"/>
          <w:lang w:eastAsia="en-GB"/>
        </w:rPr>
        <w:t>(2), pp.833-851.</w:t>
      </w:r>
    </w:p>
    <w:p w14:paraId="0B775D50" w14:textId="77777777" w:rsidR="004F43FA" w:rsidRPr="00EB664A" w:rsidRDefault="004F43FA" w:rsidP="004F43FA">
      <w:pPr>
        <w:pStyle w:val="ListParagraph"/>
        <w:numPr>
          <w:ilvl w:val="0"/>
          <w:numId w:val="3"/>
        </w:numPr>
        <w:spacing w:line="360" w:lineRule="auto"/>
        <w:rPr>
          <w:rFonts w:ascii="Times New Roman" w:hAnsi="Times New Roman" w:cs="Times New Roman"/>
          <w:lang w:eastAsia="en-GB"/>
        </w:rPr>
      </w:pPr>
      <w:proofErr w:type="spellStart"/>
      <w:r w:rsidRPr="00EB664A">
        <w:rPr>
          <w:rFonts w:ascii="Times New Roman" w:hAnsi="Times New Roman" w:cs="Times New Roman"/>
          <w:shd w:val="clear" w:color="auto" w:fill="FFFFFF"/>
          <w:lang w:eastAsia="en-GB"/>
        </w:rPr>
        <w:t>Hirth</w:t>
      </w:r>
      <w:proofErr w:type="spellEnd"/>
      <w:r w:rsidRPr="00EB664A">
        <w:rPr>
          <w:rFonts w:ascii="Times New Roman" w:hAnsi="Times New Roman" w:cs="Times New Roman"/>
          <w:shd w:val="clear" w:color="auto" w:fill="FFFFFF"/>
          <w:lang w:eastAsia="en-GB"/>
        </w:rPr>
        <w:t xml:space="preserve">, G. and </w:t>
      </w:r>
      <w:proofErr w:type="spellStart"/>
      <w:r w:rsidRPr="00EB664A">
        <w:rPr>
          <w:rFonts w:ascii="Times New Roman" w:hAnsi="Times New Roman" w:cs="Times New Roman"/>
          <w:shd w:val="clear" w:color="auto" w:fill="FFFFFF"/>
          <w:lang w:eastAsia="en-GB"/>
        </w:rPr>
        <w:t>Kohlstedf</w:t>
      </w:r>
      <w:proofErr w:type="spellEnd"/>
      <w:r w:rsidRPr="00EB664A">
        <w:rPr>
          <w:rFonts w:ascii="Times New Roman" w:hAnsi="Times New Roman" w:cs="Times New Roman"/>
          <w:shd w:val="clear" w:color="auto" w:fill="FFFFFF"/>
          <w:lang w:eastAsia="en-GB"/>
        </w:rPr>
        <w:t>, D., 2003. Rheology of the upper mantle and the mantle wedge: A view from the experimentalists. </w:t>
      </w:r>
      <w:r w:rsidRPr="00EB664A">
        <w:rPr>
          <w:rFonts w:ascii="Times New Roman" w:hAnsi="Times New Roman" w:cs="Times New Roman"/>
          <w:i/>
          <w:iCs/>
          <w:shd w:val="clear" w:color="auto" w:fill="FFFFFF"/>
          <w:lang w:eastAsia="en-GB"/>
        </w:rPr>
        <w:t>Geophysical Monograph-American Geophysical Union</w:t>
      </w:r>
      <w:r w:rsidRPr="00EB664A">
        <w:rPr>
          <w:rFonts w:ascii="Times New Roman" w:hAnsi="Times New Roman" w:cs="Times New Roman"/>
          <w:shd w:val="clear" w:color="auto" w:fill="FFFFFF"/>
          <w:lang w:eastAsia="en-GB"/>
        </w:rPr>
        <w:t>, </w:t>
      </w:r>
      <w:r w:rsidRPr="00EB664A">
        <w:rPr>
          <w:rFonts w:ascii="Times New Roman" w:hAnsi="Times New Roman" w:cs="Times New Roman"/>
          <w:i/>
          <w:iCs/>
          <w:shd w:val="clear" w:color="auto" w:fill="FFFFFF"/>
          <w:lang w:eastAsia="en-GB"/>
        </w:rPr>
        <w:t>138</w:t>
      </w:r>
      <w:r w:rsidRPr="00EB664A">
        <w:rPr>
          <w:rFonts w:ascii="Times New Roman" w:hAnsi="Times New Roman" w:cs="Times New Roman"/>
          <w:shd w:val="clear" w:color="auto" w:fill="FFFFFF"/>
          <w:lang w:eastAsia="en-GB"/>
        </w:rPr>
        <w:t>, pp.83-106.</w:t>
      </w:r>
    </w:p>
    <w:p w14:paraId="7D438260" w14:textId="63665970" w:rsidR="004F43FA" w:rsidRPr="00EB664A" w:rsidRDefault="004F43FA" w:rsidP="004F43FA">
      <w:pPr>
        <w:pStyle w:val="ListParagraph"/>
        <w:numPr>
          <w:ilvl w:val="0"/>
          <w:numId w:val="3"/>
        </w:numPr>
        <w:spacing w:line="360" w:lineRule="auto"/>
        <w:rPr>
          <w:rFonts w:ascii="Times New Roman" w:eastAsia="Times New Roman" w:hAnsi="Times New Roman" w:cs="Times New Roman"/>
          <w:lang w:eastAsia="en-GB"/>
        </w:rPr>
      </w:pPr>
      <w:proofErr w:type="spellStart"/>
      <w:r w:rsidRPr="00EB664A">
        <w:rPr>
          <w:rFonts w:ascii="Times New Roman" w:eastAsia="Times New Roman" w:hAnsi="Times New Roman" w:cs="Times New Roman"/>
          <w:color w:val="222222"/>
          <w:shd w:val="clear" w:color="auto" w:fill="FFFFFF"/>
          <w:lang w:eastAsia="en-GB"/>
        </w:rPr>
        <w:t>Huismans</w:t>
      </w:r>
      <w:proofErr w:type="spellEnd"/>
      <w:r w:rsidRPr="00EB664A">
        <w:rPr>
          <w:rFonts w:ascii="Times New Roman" w:eastAsia="Times New Roman" w:hAnsi="Times New Roman" w:cs="Times New Roman"/>
          <w:color w:val="222222"/>
          <w:shd w:val="clear" w:color="auto" w:fill="FFFFFF"/>
          <w:lang w:eastAsia="en-GB"/>
        </w:rPr>
        <w:t>, R.S. and Beaumont, C., 2007. Roles of lithospheric strain softening and heterogeneity in determining the geometry of rifts and continental margins. </w:t>
      </w:r>
      <w:r w:rsidRPr="00EB664A">
        <w:rPr>
          <w:rFonts w:ascii="Times New Roman" w:eastAsia="Times New Roman" w:hAnsi="Times New Roman" w:cs="Times New Roman"/>
          <w:i/>
          <w:iCs/>
          <w:color w:val="222222"/>
          <w:shd w:val="clear" w:color="auto" w:fill="FFFFFF"/>
          <w:lang w:eastAsia="en-GB"/>
        </w:rPr>
        <w:t>Geological Society, London, Special Publications</w:t>
      </w:r>
      <w:r w:rsidRPr="00EB664A">
        <w:rPr>
          <w:rFonts w:ascii="Times New Roman" w:eastAsia="Times New Roman" w:hAnsi="Times New Roman" w:cs="Times New Roman"/>
          <w:color w:val="222222"/>
          <w:shd w:val="clear" w:color="auto" w:fill="FFFFFF"/>
          <w:lang w:eastAsia="en-GB"/>
        </w:rPr>
        <w:t>, </w:t>
      </w:r>
      <w:r w:rsidRPr="00EB664A">
        <w:rPr>
          <w:rFonts w:ascii="Times New Roman" w:eastAsia="Times New Roman" w:hAnsi="Times New Roman" w:cs="Times New Roman"/>
          <w:i/>
          <w:iCs/>
          <w:color w:val="222222"/>
          <w:shd w:val="clear" w:color="auto" w:fill="FFFFFF"/>
          <w:lang w:eastAsia="en-GB"/>
        </w:rPr>
        <w:t>282</w:t>
      </w:r>
      <w:r w:rsidRPr="00EB664A">
        <w:rPr>
          <w:rFonts w:ascii="Times New Roman" w:eastAsia="Times New Roman" w:hAnsi="Times New Roman" w:cs="Times New Roman"/>
          <w:color w:val="222222"/>
          <w:shd w:val="clear" w:color="auto" w:fill="FFFFFF"/>
          <w:lang w:eastAsia="en-GB"/>
        </w:rPr>
        <w:t>(1), pp.111-138.</w:t>
      </w:r>
    </w:p>
    <w:p w14:paraId="68820C34" w14:textId="348F297F" w:rsidR="00454A25" w:rsidRPr="00EB664A" w:rsidRDefault="00454A25" w:rsidP="00956D86">
      <w:pPr>
        <w:pStyle w:val="ListParagraph"/>
        <w:numPr>
          <w:ilvl w:val="0"/>
          <w:numId w:val="3"/>
        </w:numPr>
        <w:spacing w:line="360" w:lineRule="auto"/>
        <w:rPr>
          <w:rFonts w:ascii="Times New Roman" w:eastAsia="Times New Roman" w:hAnsi="Times New Roman" w:cs="Times New Roman"/>
          <w:color w:val="000000" w:themeColor="text1"/>
          <w:lang w:val="en-US"/>
        </w:rPr>
      </w:pPr>
      <w:proofErr w:type="spellStart"/>
      <w:r w:rsidRPr="00EB664A">
        <w:rPr>
          <w:rFonts w:ascii="Times New Roman" w:eastAsia="Times New Roman" w:hAnsi="Times New Roman" w:cs="Times New Roman"/>
          <w:color w:val="000000" w:themeColor="text1"/>
          <w:lang w:val="en-US"/>
        </w:rPr>
        <w:t>Kronbichler</w:t>
      </w:r>
      <w:proofErr w:type="spellEnd"/>
      <w:r w:rsidRPr="00EB664A">
        <w:rPr>
          <w:rFonts w:ascii="Times New Roman" w:eastAsia="Times New Roman" w:hAnsi="Times New Roman" w:cs="Times New Roman"/>
          <w:color w:val="000000" w:themeColor="text1"/>
          <w:lang w:val="en-US"/>
        </w:rPr>
        <w:t xml:space="preserve">, M., Heister, T., and </w:t>
      </w:r>
      <w:proofErr w:type="spellStart"/>
      <w:r w:rsidRPr="00EB664A">
        <w:rPr>
          <w:rFonts w:ascii="Times New Roman" w:eastAsia="Times New Roman" w:hAnsi="Times New Roman" w:cs="Times New Roman"/>
          <w:color w:val="000000" w:themeColor="text1"/>
          <w:lang w:val="en-US"/>
        </w:rPr>
        <w:t>Bangerth</w:t>
      </w:r>
      <w:proofErr w:type="spellEnd"/>
      <w:r w:rsidRPr="00EB664A">
        <w:rPr>
          <w:rFonts w:ascii="Times New Roman" w:eastAsia="Times New Roman" w:hAnsi="Times New Roman" w:cs="Times New Roman"/>
          <w:color w:val="000000" w:themeColor="text1"/>
          <w:lang w:val="en-US"/>
        </w:rPr>
        <w:t xml:space="preserve">, W. (2012), High accuracy mantle convection simulation through modern numerical methods, </w:t>
      </w:r>
      <w:r w:rsidRPr="00EB664A">
        <w:rPr>
          <w:rFonts w:ascii="Times New Roman" w:eastAsia="Times New Roman" w:hAnsi="Times New Roman" w:cs="Times New Roman"/>
          <w:i/>
          <w:iCs/>
          <w:color w:val="000000" w:themeColor="text1"/>
          <w:lang w:val="en-US"/>
        </w:rPr>
        <w:t>Geophysical Journal International</w:t>
      </w:r>
      <w:r w:rsidRPr="00EB664A">
        <w:rPr>
          <w:rFonts w:ascii="Times New Roman" w:eastAsia="Times New Roman" w:hAnsi="Times New Roman" w:cs="Times New Roman"/>
          <w:color w:val="000000" w:themeColor="text1"/>
          <w:lang w:val="en-US"/>
        </w:rPr>
        <w:t>, 191 (1) , 12-29, doi:</w:t>
      </w:r>
      <w:hyperlink r:id="rId14" w:tgtFrame="_new" w:history="1">
        <w:r w:rsidRPr="00EB664A">
          <w:rPr>
            <w:rFonts w:ascii="Times New Roman" w:eastAsia="Times New Roman" w:hAnsi="Times New Roman" w:cs="Times New Roman"/>
            <w:color w:val="000000" w:themeColor="text1"/>
            <w:lang w:val="en-US"/>
          </w:rPr>
          <w:t>10.1111/j.1365-246X.2012.05609.x</w:t>
        </w:r>
      </w:hyperlink>
      <w:r w:rsidR="00EB664A" w:rsidRPr="00EB664A">
        <w:rPr>
          <w:rFonts w:ascii="Times New Roman" w:eastAsia="Times New Roman" w:hAnsi="Times New Roman" w:cs="Times New Roman"/>
          <w:color w:val="000000" w:themeColor="text1"/>
          <w:lang w:val="en-US"/>
        </w:rPr>
        <w:t>.</w:t>
      </w:r>
      <w:r w:rsidRPr="00EB664A">
        <w:rPr>
          <w:rFonts w:ascii="Times New Roman" w:eastAsia="Times New Roman" w:hAnsi="Times New Roman" w:cs="Times New Roman"/>
          <w:color w:val="000000" w:themeColor="text1"/>
          <w:lang w:val="en-US"/>
        </w:rPr>
        <w:t xml:space="preserve"> </w:t>
      </w:r>
    </w:p>
    <w:p w14:paraId="21EDA58C" w14:textId="77777777" w:rsidR="004F43FA" w:rsidRPr="00EB664A" w:rsidRDefault="004F43FA" w:rsidP="004F43FA">
      <w:pPr>
        <w:pStyle w:val="ListParagraph"/>
        <w:numPr>
          <w:ilvl w:val="0"/>
          <w:numId w:val="3"/>
        </w:numPr>
        <w:spacing w:line="360" w:lineRule="auto"/>
        <w:rPr>
          <w:rFonts w:ascii="Times New Roman" w:eastAsia="Times New Roman" w:hAnsi="Times New Roman" w:cs="Times New Roman"/>
          <w:lang w:eastAsia="en-GB"/>
        </w:rPr>
      </w:pPr>
      <w:proofErr w:type="spellStart"/>
      <w:r w:rsidRPr="00EB664A">
        <w:rPr>
          <w:rFonts w:ascii="Times New Roman" w:eastAsia="Times New Roman" w:hAnsi="Times New Roman" w:cs="Times New Roman"/>
          <w:color w:val="222222"/>
          <w:shd w:val="clear" w:color="auto" w:fill="FFFFFF"/>
          <w:lang w:eastAsia="en-GB"/>
        </w:rPr>
        <w:lastRenderedPageBreak/>
        <w:t>Lavier</w:t>
      </w:r>
      <w:proofErr w:type="spellEnd"/>
      <w:r w:rsidRPr="00EB664A">
        <w:rPr>
          <w:rFonts w:ascii="Times New Roman" w:eastAsia="Times New Roman" w:hAnsi="Times New Roman" w:cs="Times New Roman"/>
          <w:color w:val="222222"/>
          <w:shd w:val="clear" w:color="auto" w:fill="FFFFFF"/>
          <w:lang w:eastAsia="en-GB"/>
        </w:rPr>
        <w:t xml:space="preserve">, L.L., Buck, W.R. and </w:t>
      </w:r>
      <w:proofErr w:type="spellStart"/>
      <w:r w:rsidRPr="00EB664A">
        <w:rPr>
          <w:rFonts w:ascii="Times New Roman" w:eastAsia="Times New Roman" w:hAnsi="Times New Roman" w:cs="Times New Roman"/>
          <w:color w:val="222222"/>
          <w:shd w:val="clear" w:color="auto" w:fill="FFFFFF"/>
          <w:lang w:eastAsia="en-GB"/>
        </w:rPr>
        <w:t>Poliakov</w:t>
      </w:r>
      <w:proofErr w:type="spellEnd"/>
      <w:r w:rsidRPr="00EB664A">
        <w:rPr>
          <w:rFonts w:ascii="Times New Roman" w:eastAsia="Times New Roman" w:hAnsi="Times New Roman" w:cs="Times New Roman"/>
          <w:color w:val="222222"/>
          <w:shd w:val="clear" w:color="auto" w:fill="FFFFFF"/>
          <w:lang w:eastAsia="en-GB"/>
        </w:rPr>
        <w:t>, A.N., 2000. Factors controlling normal fault offset in an ideal brittle layer. </w:t>
      </w:r>
      <w:r w:rsidRPr="00EB664A">
        <w:rPr>
          <w:rFonts w:ascii="Times New Roman" w:eastAsia="Times New Roman" w:hAnsi="Times New Roman" w:cs="Times New Roman"/>
          <w:i/>
          <w:iCs/>
          <w:color w:val="222222"/>
          <w:shd w:val="clear" w:color="auto" w:fill="FFFFFF"/>
          <w:lang w:eastAsia="en-GB"/>
        </w:rPr>
        <w:t>Journal of Geophysical Research: Solid Earth</w:t>
      </w:r>
      <w:r w:rsidRPr="00EB664A">
        <w:rPr>
          <w:rFonts w:ascii="Times New Roman" w:eastAsia="Times New Roman" w:hAnsi="Times New Roman" w:cs="Times New Roman"/>
          <w:color w:val="222222"/>
          <w:shd w:val="clear" w:color="auto" w:fill="FFFFFF"/>
          <w:lang w:eastAsia="en-GB"/>
        </w:rPr>
        <w:t>, </w:t>
      </w:r>
      <w:r w:rsidRPr="00EB664A">
        <w:rPr>
          <w:rFonts w:ascii="Times New Roman" w:eastAsia="Times New Roman" w:hAnsi="Times New Roman" w:cs="Times New Roman"/>
          <w:i/>
          <w:iCs/>
          <w:color w:val="222222"/>
          <w:shd w:val="clear" w:color="auto" w:fill="FFFFFF"/>
          <w:lang w:eastAsia="en-GB"/>
        </w:rPr>
        <w:t>105</w:t>
      </w:r>
      <w:r w:rsidRPr="00EB664A">
        <w:rPr>
          <w:rFonts w:ascii="Times New Roman" w:eastAsia="Times New Roman" w:hAnsi="Times New Roman" w:cs="Times New Roman"/>
          <w:color w:val="222222"/>
          <w:shd w:val="clear" w:color="auto" w:fill="FFFFFF"/>
          <w:lang w:eastAsia="en-GB"/>
        </w:rPr>
        <w:t>(B10), pp.23431-23442.</w:t>
      </w:r>
    </w:p>
    <w:p w14:paraId="34F4AB53" w14:textId="77777777" w:rsidR="004F43FA" w:rsidRPr="00EB664A" w:rsidRDefault="004F43FA" w:rsidP="004F43FA">
      <w:pPr>
        <w:pStyle w:val="ListParagraph"/>
        <w:numPr>
          <w:ilvl w:val="0"/>
          <w:numId w:val="3"/>
        </w:numPr>
        <w:spacing w:line="360" w:lineRule="auto"/>
        <w:rPr>
          <w:rFonts w:ascii="Times New Roman" w:eastAsia="Times New Roman" w:hAnsi="Times New Roman" w:cs="Times New Roman"/>
          <w:lang w:eastAsia="en-GB"/>
        </w:rPr>
      </w:pPr>
      <w:r w:rsidRPr="00EB664A">
        <w:rPr>
          <w:rFonts w:ascii="Times New Roman" w:eastAsia="Times New Roman" w:hAnsi="Times New Roman" w:cs="Times New Roman"/>
          <w:color w:val="222222"/>
          <w:shd w:val="clear" w:color="auto" w:fill="FFFFFF"/>
          <w:lang w:eastAsia="en-GB"/>
        </w:rPr>
        <w:t xml:space="preserve">Naliboff, J.B., </w:t>
      </w:r>
      <w:proofErr w:type="spellStart"/>
      <w:r w:rsidRPr="00EB664A">
        <w:rPr>
          <w:rFonts w:ascii="Times New Roman" w:eastAsia="Times New Roman" w:hAnsi="Times New Roman" w:cs="Times New Roman"/>
          <w:color w:val="222222"/>
          <w:shd w:val="clear" w:color="auto" w:fill="FFFFFF"/>
          <w:lang w:eastAsia="en-GB"/>
        </w:rPr>
        <w:t>Glerum</w:t>
      </w:r>
      <w:proofErr w:type="spellEnd"/>
      <w:r w:rsidRPr="00EB664A">
        <w:rPr>
          <w:rFonts w:ascii="Times New Roman" w:eastAsia="Times New Roman" w:hAnsi="Times New Roman" w:cs="Times New Roman"/>
          <w:color w:val="222222"/>
          <w:shd w:val="clear" w:color="auto" w:fill="FFFFFF"/>
          <w:lang w:eastAsia="en-GB"/>
        </w:rPr>
        <w:t xml:space="preserve">, A., Brune, S., </w:t>
      </w:r>
      <w:proofErr w:type="spellStart"/>
      <w:r w:rsidRPr="00EB664A">
        <w:rPr>
          <w:rFonts w:ascii="Times New Roman" w:eastAsia="Times New Roman" w:hAnsi="Times New Roman" w:cs="Times New Roman"/>
          <w:color w:val="222222"/>
          <w:shd w:val="clear" w:color="auto" w:fill="FFFFFF"/>
          <w:lang w:eastAsia="en-GB"/>
        </w:rPr>
        <w:t>Péron‐Pinvidic</w:t>
      </w:r>
      <w:proofErr w:type="spellEnd"/>
      <w:r w:rsidRPr="00EB664A">
        <w:rPr>
          <w:rFonts w:ascii="Times New Roman" w:eastAsia="Times New Roman" w:hAnsi="Times New Roman" w:cs="Times New Roman"/>
          <w:color w:val="222222"/>
          <w:shd w:val="clear" w:color="auto" w:fill="FFFFFF"/>
          <w:lang w:eastAsia="en-GB"/>
        </w:rPr>
        <w:t>, G. and Wrona, T., 2020. Development of 3‐D rift heterogeneity through fault network evolution. </w:t>
      </w:r>
      <w:r w:rsidRPr="00EB664A">
        <w:rPr>
          <w:rFonts w:ascii="Times New Roman" w:eastAsia="Times New Roman" w:hAnsi="Times New Roman" w:cs="Times New Roman"/>
          <w:i/>
          <w:iCs/>
          <w:color w:val="222222"/>
          <w:shd w:val="clear" w:color="auto" w:fill="FFFFFF"/>
          <w:lang w:eastAsia="en-GB"/>
        </w:rPr>
        <w:t>Geophysical Research Letters</w:t>
      </w:r>
      <w:r w:rsidRPr="00EB664A">
        <w:rPr>
          <w:rFonts w:ascii="Times New Roman" w:eastAsia="Times New Roman" w:hAnsi="Times New Roman" w:cs="Times New Roman"/>
          <w:color w:val="222222"/>
          <w:shd w:val="clear" w:color="auto" w:fill="FFFFFF"/>
          <w:lang w:eastAsia="en-GB"/>
        </w:rPr>
        <w:t>, </w:t>
      </w:r>
      <w:r w:rsidRPr="00EB664A">
        <w:rPr>
          <w:rFonts w:ascii="Times New Roman" w:eastAsia="Times New Roman" w:hAnsi="Times New Roman" w:cs="Times New Roman"/>
          <w:i/>
          <w:iCs/>
          <w:color w:val="222222"/>
          <w:shd w:val="clear" w:color="auto" w:fill="FFFFFF"/>
          <w:lang w:eastAsia="en-GB"/>
        </w:rPr>
        <w:t>47</w:t>
      </w:r>
      <w:r w:rsidRPr="00EB664A">
        <w:rPr>
          <w:rFonts w:ascii="Times New Roman" w:eastAsia="Times New Roman" w:hAnsi="Times New Roman" w:cs="Times New Roman"/>
          <w:color w:val="222222"/>
          <w:shd w:val="clear" w:color="auto" w:fill="FFFFFF"/>
          <w:lang w:eastAsia="en-GB"/>
        </w:rPr>
        <w:t xml:space="preserve">(13), </w:t>
      </w:r>
      <w:proofErr w:type="gramStart"/>
      <w:r w:rsidRPr="00EB664A">
        <w:rPr>
          <w:rFonts w:ascii="Times New Roman" w:eastAsia="Times New Roman" w:hAnsi="Times New Roman" w:cs="Times New Roman"/>
          <w:color w:val="222222"/>
          <w:shd w:val="clear" w:color="auto" w:fill="FFFFFF"/>
          <w:lang w:eastAsia="en-GB"/>
        </w:rPr>
        <w:t>p.e</w:t>
      </w:r>
      <w:proofErr w:type="gramEnd"/>
      <w:r w:rsidRPr="00EB664A">
        <w:rPr>
          <w:rFonts w:ascii="Times New Roman" w:eastAsia="Times New Roman" w:hAnsi="Times New Roman" w:cs="Times New Roman"/>
          <w:color w:val="222222"/>
          <w:shd w:val="clear" w:color="auto" w:fill="FFFFFF"/>
          <w:lang w:eastAsia="en-GB"/>
        </w:rPr>
        <w:t>2019GL086611.</w:t>
      </w:r>
    </w:p>
    <w:p w14:paraId="295D6339" w14:textId="77777777" w:rsidR="004F43FA" w:rsidRPr="00EB664A" w:rsidRDefault="004F43FA" w:rsidP="004F43FA">
      <w:pPr>
        <w:pStyle w:val="ListParagraph"/>
        <w:numPr>
          <w:ilvl w:val="0"/>
          <w:numId w:val="3"/>
        </w:numPr>
        <w:spacing w:line="360" w:lineRule="auto"/>
        <w:rPr>
          <w:rFonts w:ascii="Times New Roman" w:hAnsi="Times New Roman" w:cs="Times New Roman"/>
          <w:lang w:eastAsia="en-GB"/>
        </w:rPr>
      </w:pPr>
      <w:r w:rsidRPr="00EB664A">
        <w:rPr>
          <w:rFonts w:ascii="Times New Roman" w:hAnsi="Times New Roman" w:cs="Times New Roman"/>
          <w:shd w:val="clear" w:color="auto" w:fill="FFFFFF"/>
          <w:lang w:eastAsia="en-GB"/>
        </w:rPr>
        <w:t>Rose, I., Buffett, B. and Heister, T., 2017. Stability and accuracy of free surface time integration in viscous flows. </w:t>
      </w:r>
      <w:r w:rsidRPr="00EB664A">
        <w:rPr>
          <w:rFonts w:ascii="Times New Roman" w:hAnsi="Times New Roman" w:cs="Times New Roman"/>
          <w:i/>
          <w:iCs/>
          <w:shd w:val="clear" w:color="auto" w:fill="FFFFFF"/>
          <w:lang w:eastAsia="en-GB"/>
        </w:rPr>
        <w:t>Physics of the Earth and Planetary Interiors</w:t>
      </w:r>
      <w:r w:rsidRPr="00EB664A">
        <w:rPr>
          <w:rFonts w:ascii="Times New Roman" w:hAnsi="Times New Roman" w:cs="Times New Roman"/>
          <w:shd w:val="clear" w:color="auto" w:fill="FFFFFF"/>
          <w:lang w:eastAsia="en-GB"/>
        </w:rPr>
        <w:t>, </w:t>
      </w:r>
      <w:r w:rsidRPr="00EB664A">
        <w:rPr>
          <w:rFonts w:ascii="Times New Roman" w:hAnsi="Times New Roman" w:cs="Times New Roman"/>
          <w:i/>
          <w:iCs/>
          <w:shd w:val="clear" w:color="auto" w:fill="FFFFFF"/>
          <w:lang w:eastAsia="en-GB"/>
        </w:rPr>
        <w:t>262</w:t>
      </w:r>
      <w:r w:rsidRPr="00EB664A">
        <w:rPr>
          <w:rFonts w:ascii="Times New Roman" w:hAnsi="Times New Roman" w:cs="Times New Roman"/>
          <w:shd w:val="clear" w:color="auto" w:fill="FFFFFF"/>
          <w:lang w:eastAsia="en-GB"/>
        </w:rPr>
        <w:t>, pp.90-100.</w:t>
      </w:r>
    </w:p>
    <w:p w14:paraId="7EB453E6" w14:textId="77777777" w:rsidR="004F43FA" w:rsidRPr="00EB664A" w:rsidRDefault="004F43FA" w:rsidP="004F43FA">
      <w:pPr>
        <w:pStyle w:val="ListParagraph"/>
        <w:numPr>
          <w:ilvl w:val="0"/>
          <w:numId w:val="3"/>
        </w:numPr>
        <w:spacing w:line="360" w:lineRule="auto"/>
        <w:rPr>
          <w:rFonts w:ascii="Times New Roman" w:hAnsi="Times New Roman" w:cs="Times New Roman"/>
          <w:lang w:eastAsia="en-GB"/>
        </w:rPr>
      </w:pPr>
      <w:proofErr w:type="spellStart"/>
      <w:r w:rsidRPr="00EB664A">
        <w:rPr>
          <w:rFonts w:ascii="Times New Roman" w:hAnsi="Times New Roman" w:cs="Times New Roman"/>
          <w:shd w:val="clear" w:color="auto" w:fill="FFFFFF"/>
          <w:lang w:eastAsia="en-GB"/>
        </w:rPr>
        <w:t>Rybacki</w:t>
      </w:r>
      <w:proofErr w:type="spellEnd"/>
      <w:r w:rsidRPr="00EB664A">
        <w:rPr>
          <w:rFonts w:ascii="Times New Roman" w:hAnsi="Times New Roman" w:cs="Times New Roman"/>
          <w:shd w:val="clear" w:color="auto" w:fill="FFFFFF"/>
          <w:lang w:eastAsia="en-GB"/>
        </w:rPr>
        <w:t xml:space="preserve">, E., Gottschalk, M., Wirth, R. and </w:t>
      </w:r>
      <w:proofErr w:type="spellStart"/>
      <w:r w:rsidRPr="00EB664A">
        <w:rPr>
          <w:rFonts w:ascii="Times New Roman" w:hAnsi="Times New Roman" w:cs="Times New Roman"/>
          <w:shd w:val="clear" w:color="auto" w:fill="FFFFFF"/>
          <w:lang w:eastAsia="en-GB"/>
        </w:rPr>
        <w:t>Dresen</w:t>
      </w:r>
      <w:proofErr w:type="spellEnd"/>
      <w:r w:rsidRPr="00EB664A">
        <w:rPr>
          <w:rFonts w:ascii="Times New Roman" w:hAnsi="Times New Roman" w:cs="Times New Roman"/>
          <w:shd w:val="clear" w:color="auto" w:fill="FFFFFF"/>
          <w:lang w:eastAsia="en-GB"/>
        </w:rPr>
        <w:t>, G., 2006. Influence of water fugacity and activation volume on the flow properties of fine‐grained anorthite aggregates. </w:t>
      </w:r>
      <w:r w:rsidRPr="00EB664A">
        <w:rPr>
          <w:rFonts w:ascii="Times New Roman" w:hAnsi="Times New Roman" w:cs="Times New Roman"/>
          <w:i/>
          <w:iCs/>
          <w:shd w:val="clear" w:color="auto" w:fill="FFFFFF"/>
          <w:lang w:eastAsia="en-GB"/>
        </w:rPr>
        <w:t>Journal of Geophysical Research: Solid Earth</w:t>
      </w:r>
      <w:r w:rsidRPr="00EB664A">
        <w:rPr>
          <w:rFonts w:ascii="Times New Roman" w:hAnsi="Times New Roman" w:cs="Times New Roman"/>
          <w:shd w:val="clear" w:color="auto" w:fill="FFFFFF"/>
          <w:lang w:eastAsia="en-GB"/>
        </w:rPr>
        <w:t>, </w:t>
      </w:r>
      <w:r w:rsidRPr="00EB664A">
        <w:rPr>
          <w:rFonts w:ascii="Times New Roman" w:hAnsi="Times New Roman" w:cs="Times New Roman"/>
          <w:i/>
          <w:iCs/>
          <w:shd w:val="clear" w:color="auto" w:fill="FFFFFF"/>
          <w:lang w:eastAsia="en-GB"/>
        </w:rPr>
        <w:t>111</w:t>
      </w:r>
      <w:r w:rsidRPr="00EB664A">
        <w:rPr>
          <w:rFonts w:ascii="Times New Roman" w:hAnsi="Times New Roman" w:cs="Times New Roman"/>
          <w:shd w:val="clear" w:color="auto" w:fill="FFFFFF"/>
          <w:lang w:eastAsia="en-GB"/>
        </w:rPr>
        <w:t>(B3).</w:t>
      </w:r>
    </w:p>
    <w:p w14:paraId="0F44CCE8" w14:textId="1F0367A0" w:rsidR="00A96D15" w:rsidRPr="00EB664A" w:rsidRDefault="004F43FA" w:rsidP="004F43FA">
      <w:pPr>
        <w:pStyle w:val="ListParagraph"/>
        <w:numPr>
          <w:ilvl w:val="0"/>
          <w:numId w:val="3"/>
        </w:numPr>
        <w:spacing w:line="360" w:lineRule="auto"/>
        <w:rPr>
          <w:rFonts w:ascii="Times New Roman" w:eastAsia="Times New Roman" w:hAnsi="Times New Roman" w:cs="Times New Roman"/>
          <w:lang w:eastAsia="en-GB"/>
        </w:rPr>
      </w:pPr>
      <w:proofErr w:type="spellStart"/>
      <w:r w:rsidRPr="00EB664A">
        <w:rPr>
          <w:rFonts w:ascii="Times New Roman" w:eastAsia="Times New Roman" w:hAnsi="Times New Roman" w:cs="Times New Roman"/>
          <w:color w:val="222222"/>
          <w:shd w:val="clear" w:color="auto" w:fill="FFFFFF"/>
          <w:lang w:eastAsia="en-GB"/>
        </w:rPr>
        <w:t>Thieulot</w:t>
      </w:r>
      <w:proofErr w:type="spellEnd"/>
      <w:r w:rsidRPr="00EB664A">
        <w:rPr>
          <w:rFonts w:ascii="Times New Roman" w:eastAsia="Times New Roman" w:hAnsi="Times New Roman" w:cs="Times New Roman"/>
          <w:color w:val="222222"/>
          <w:shd w:val="clear" w:color="auto" w:fill="FFFFFF"/>
          <w:lang w:eastAsia="en-GB"/>
        </w:rPr>
        <w:t>, C., 2011. FANTOM: Two-and three-dimensional numerical modelling of creeping flows for the solution of geological problems. </w:t>
      </w:r>
      <w:r w:rsidRPr="00EB664A">
        <w:rPr>
          <w:rFonts w:ascii="Times New Roman" w:eastAsia="Times New Roman" w:hAnsi="Times New Roman" w:cs="Times New Roman"/>
          <w:i/>
          <w:iCs/>
          <w:color w:val="222222"/>
          <w:shd w:val="clear" w:color="auto" w:fill="FFFFFF"/>
          <w:lang w:eastAsia="en-GB"/>
        </w:rPr>
        <w:t>Physics of the Earth and Planetary Interiors</w:t>
      </w:r>
      <w:r w:rsidRPr="00EB664A">
        <w:rPr>
          <w:rFonts w:ascii="Times New Roman" w:eastAsia="Times New Roman" w:hAnsi="Times New Roman" w:cs="Times New Roman"/>
          <w:color w:val="222222"/>
          <w:shd w:val="clear" w:color="auto" w:fill="FFFFFF"/>
          <w:lang w:eastAsia="en-GB"/>
        </w:rPr>
        <w:t>, </w:t>
      </w:r>
      <w:r w:rsidRPr="00EB664A">
        <w:rPr>
          <w:rFonts w:ascii="Times New Roman" w:eastAsia="Times New Roman" w:hAnsi="Times New Roman" w:cs="Times New Roman"/>
          <w:i/>
          <w:iCs/>
          <w:color w:val="222222"/>
          <w:shd w:val="clear" w:color="auto" w:fill="FFFFFF"/>
          <w:lang w:eastAsia="en-GB"/>
        </w:rPr>
        <w:t>188</w:t>
      </w:r>
      <w:r w:rsidRPr="00EB664A">
        <w:rPr>
          <w:rFonts w:ascii="Times New Roman" w:eastAsia="Times New Roman" w:hAnsi="Times New Roman" w:cs="Times New Roman"/>
          <w:color w:val="222222"/>
          <w:shd w:val="clear" w:color="auto" w:fill="FFFFFF"/>
          <w:lang w:eastAsia="en-GB"/>
        </w:rPr>
        <w:t>(1-2), pp.47-68.</w:t>
      </w:r>
    </w:p>
    <w:sectPr w:rsidR="00A96D15" w:rsidRPr="00EB66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D6B0D"/>
    <w:multiLevelType w:val="hybridMultilevel"/>
    <w:tmpl w:val="2856EE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CBC6A70"/>
    <w:multiLevelType w:val="hybridMultilevel"/>
    <w:tmpl w:val="BDECA7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D35790"/>
    <w:multiLevelType w:val="hybridMultilevel"/>
    <w:tmpl w:val="EA4647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F64"/>
    <w:rsid w:val="00001E08"/>
    <w:rsid w:val="00015946"/>
    <w:rsid w:val="00130A57"/>
    <w:rsid w:val="00177692"/>
    <w:rsid w:val="001A3095"/>
    <w:rsid w:val="001B07C9"/>
    <w:rsid w:val="001F3F4C"/>
    <w:rsid w:val="002318CE"/>
    <w:rsid w:val="002E0339"/>
    <w:rsid w:val="002E3C37"/>
    <w:rsid w:val="00336B96"/>
    <w:rsid w:val="003B6C66"/>
    <w:rsid w:val="003C027A"/>
    <w:rsid w:val="003F687E"/>
    <w:rsid w:val="00454A25"/>
    <w:rsid w:val="0045626D"/>
    <w:rsid w:val="004700F8"/>
    <w:rsid w:val="00495967"/>
    <w:rsid w:val="004D6CE3"/>
    <w:rsid w:val="004F43FA"/>
    <w:rsid w:val="006476D8"/>
    <w:rsid w:val="00695377"/>
    <w:rsid w:val="006C5982"/>
    <w:rsid w:val="006D5F64"/>
    <w:rsid w:val="00723163"/>
    <w:rsid w:val="00824BEF"/>
    <w:rsid w:val="00895173"/>
    <w:rsid w:val="008F6B6B"/>
    <w:rsid w:val="00913A9A"/>
    <w:rsid w:val="00924E0E"/>
    <w:rsid w:val="00956D86"/>
    <w:rsid w:val="009A7438"/>
    <w:rsid w:val="009D18D6"/>
    <w:rsid w:val="009F3A9E"/>
    <w:rsid w:val="009F677E"/>
    <w:rsid w:val="00A71255"/>
    <w:rsid w:val="00A96D15"/>
    <w:rsid w:val="00AB5DBE"/>
    <w:rsid w:val="00AD3799"/>
    <w:rsid w:val="00AE55AD"/>
    <w:rsid w:val="00B60E0D"/>
    <w:rsid w:val="00BA001C"/>
    <w:rsid w:val="00C14076"/>
    <w:rsid w:val="00C17C23"/>
    <w:rsid w:val="00C74626"/>
    <w:rsid w:val="00CD207A"/>
    <w:rsid w:val="00D307B0"/>
    <w:rsid w:val="00D55745"/>
    <w:rsid w:val="00D745C6"/>
    <w:rsid w:val="00D93452"/>
    <w:rsid w:val="00EB664A"/>
    <w:rsid w:val="00F03130"/>
    <w:rsid w:val="00F21C31"/>
    <w:rsid w:val="00F466ED"/>
    <w:rsid w:val="00FE4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18FD"/>
  <w15:chartTrackingRefBased/>
  <w15:docId w15:val="{19E4A242-C094-EB41-AB54-E368CF21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5F64"/>
    <w:pPr>
      <w:spacing w:line="480" w:lineRule="auto"/>
      <w:ind w:firstLine="720"/>
    </w:pPr>
    <w:rPr>
      <w:rFonts w:ascii="Times New Roman" w:eastAsia="Calibri" w:hAnsi="Times New Roman" w:cs="Times New Roman"/>
      <w:szCs w:val="22"/>
    </w:rPr>
  </w:style>
  <w:style w:type="paragraph" w:styleId="Heading1">
    <w:name w:val="heading 1"/>
    <w:basedOn w:val="Normal"/>
    <w:next w:val="Normal"/>
    <w:link w:val="Heading1Char"/>
    <w:uiPriority w:val="9"/>
    <w:qFormat/>
    <w:rsid w:val="006D5F64"/>
    <w:pPr>
      <w:ind w:firstLine="0"/>
      <w:outlineLvl w:val="0"/>
    </w:pPr>
    <w:rPr>
      <w:b/>
    </w:rPr>
  </w:style>
  <w:style w:type="paragraph" w:styleId="Heading2">
    <w:name w:val="heading 2"/>
    <w:basedOn w:val="Normal"/>
    <w:link w:val="Heading2Char"/>
    <w:uiPriority w:val="1"/>
    <w:qFormat/>
    <w:rsid w:val="006D5F64"/>
    <w:pPr>
      <w:outlineLvl w:val="1"/>
    </w:pPr>
    <w:rPr>
      <w:b/>
    </w:rPr>
  </w:style>
  <w:style w:type="paragraph" w:styleId="Heading3">
    <w:name w:val="heading 3"/>
    <w:basedOn w:val="Normal"/>
    <w:next w:val="Normal"/>
    <w:link w:val="Heading3Char"/>
    <w:uiPriority w:val="9"/>
    <w:unhideWhenUsed/>
    <w:qFormat/>
    <w:rsid w:val="006D5F64"/>
    <w:p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F64"/>
    <w:rPr>
      <w:rFonts w:ascii="Times New Roman" w:eastAsia="Calibri" w:hAnsi="Times New Roman" w:cs="Times New Roman"/>
      <w:b/>
      <w:szCs w:val="22"/>
    </w:rPr>
  </w:style>
  <w:style w:type="character" w:customStyle="1" w:styleId="Heading2Char">
    <w:name w:val="Heading 2 Char"/>
    <w:basedOn w:val="DefaultParagraphFont"/>
    <w:link w:val="Heading2"/>
    <w:uiPriority w:val="1"/>
    <w:rsid w:val="006D5F64"/>
    <w:rPr>
      <w:rFonts w:ascii="Times New Roman" w:eastAsia="Calibri" w:hAnsi="Times New Roman" w:cs="Times New Roman"/>
      <w:b/>
      <w:szCs w:val="22"/>
    </w:rPr>
  </w:style>
  <w:style w:type="character" w:customStyle="1" w:styleId="Heading3Char">
    <w:name w:val="Heading 3 Char"/>
    <w:basedOn w:val="DefaultParagraphFont"/>
    <w:link w:val="Heading3"/>
    <w:uiPriority w:val="9"/>
    <w:rsid w:val="006D5F64"/>
    <w:rPr>
      <w:rFonts w:ascii="Times New Roman" w:eastAsia="Calibri" w:hAnsi="Times New Roman" w:cs="Times New Roman"/>
      <w:b/>
      <w:i/>
      <w:szCs w:val="22"/>
    </w:rPr>
  </w:style>
  <w:style w:type="paragraph" w:styleId="NormalWeb">
    <w:name w:val="Normal (Web)"/>
    <w:basedOn w:val="Normal"/>
    <w:uiPriority w:val="99"/>
    <w:unhideWhenUsed/>
    <w:rsid w:val="003F687E"/>
    <w:pPr>
      <w:spacing w:before="100" w:beforeAutospacing="1" w:after="100" w:afterAutospacing="1" w:line="240" w:lineRule="auto"/>
      <w:ind w:firstLine="0"/>
    </w:pPr>
    <w:rPr>
      <w:rFonts w:eastAsia="Times New Roman"/>
      <w:szCs w:val="24"/>
      <w:lang w:eastAsia="en-GB"/>
    </w:rPr>
  </w:style>
  <w:style w:type="paragraph" w:styleId="ListParagraph">
    <w:name w:val="List Paragraph"/>
    <w:basedOn w:val="Normal"/>
    <w:uiPriority w:val="34"/>
    <w:qFormat/>
    <w:rsid w:val="00D307B0"/>
    <w:pPr>
      <w:spacing w:line="240" w:lineRule="auto"/>
      <w:ind w:left="720" w:firstLine="0"/>
      <w:contextualSpacing/>
    </w:pPr>
    <w:rPr>
      <w:rFonts w:asciiTheme="minorHAnsi" w:eastAsiaTheme="minorHAnsi" w:hAnsiTheme="minorHAnsi" w:cstheme="minorBidi"/>
      <w:szCs w:val="24"/>
    </w:rPr>
  </w:style>
  <w:style w:type="paragraph" w:styleId="Caption">
    <w:name w:val="caption"/>
    <w:basedOn w:val="Normal"/>
    <w:next w:val="Normal"/>
    <w:uiPriority w:val="35"/>
    <w:unhideWhenUsed/>
    <w:qFormat/>
    <w:rsid w:val="00C14076"/>
    <w:pPr>
      <w:spacing w:after="200" w:line="240" w:lineRule="auto"/>
      <w:ind w:firstLine="0"/>
    </w:pPr>
    <w:rPr>
      <w:b/>
      <w:bCs/>
      <w:color w:val="000000" w:themeColor="text1"/>
      <w:sz w:val="20"/>
      <w:szCs w:val="20"/>
    </w:rPr>
  </w:style>
  <w:style w:type="table" w:styleId="TableGrid">
    <w:name w:val="Table Grid"/>
    <w:basedOn w:val="TableNormal"/>
    <w:uiPriority w:val="39"/>
    <w:rsid w:val="009D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9D18D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9D18D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9D18D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9D18D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9D18D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9D18D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9D18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
    <w:name w:val="Grid Table 2"/>
    <w:basedOn w:val="TableNormal"/>
    <w:uiPriority w:val="47"/>
    <w:rsid w:val="009D18D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9D18D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CommentReference">
    <w:name w:val="annotation reference"/>
    <w:basedOn w:val="DefaultParagraphFont"/>
    <w:uiPriority w:val="99"/>
    <w:semiHidden/>
    <w:unhideWhenUsed/>
    <w:rsid w:val="002318CE"/>
    <w:rPr>
      <w:sz w:val="16"/>
      <w:szCs w:val="16"/>
    </w:rPr>
  </w:style>
  <w:style w:type="paragraph" w:styleId="CommentText">
    <w:name w:val="annotation text"/>
    <w:basedOn w:val="Normal"/>
    <w:link w:val="CommentTextChar"/>
    <w:uiPriority w:val="99"/>
    <w:semiHidden/>
    <w:unhideWhenUsed/>
    <w:rsid w:val="002318CE"/>
    <w:pPr>
      <w:spacing w:line="240" w:lineRule="auto"/>
      <w:ind w:firstLine="0"/>
    </w:pPr>
    <w:rPr>
      <w:rFonts w:eastAsia="Times New Roman"/>
      <w:sz w:val="20"/>
      <w:szCs w:val="20"/>
      <w:lang w:val="en" w:eastAsia="en-GB"/>
    </w:rPr>
  </w:style>
  <w:style w:type="character" w:customStyle="1" w:styleId="CommentTextChar">
    <w:name w:val="Comment Text Char"/>
    <w:basedOn w:val="DefaultParagraphFont"/>
    <w:link w:val="CommentText"/>
    <w:uiPriority w:val="99"/>
    <w:semiHidden/>
    <w:rsid w:val="002318CE"/>
    <w:rPr>
      <w:rFonts w:ascii="Times New Roman" w:eastAsia="Times New Roman" w:hAnsi="Times New Roman" w:cs="Times New Roman"/>
      <w:sz w:val="20"/>
      <w:szCs w:val="20"/>
      <w:lang w:val="en" w:eastAsia="en-GB"/>
    </w:rPr>
  </w:style>
  <w:style w:type="paragraph" w:styleId="CommentSubject">
    <w:name w:val="annotation subject"/>
    <w:basedOn w:val="CommentText"/>
    <w:next w:val="CommentText"/>
    <w:link w:val="CommentSubjectChar"/>
    <w:uiPriority w:val="99"/>
    <w:semiHidden/>
    <w:unhideWhenUsed/>
    <w:rsid w:val="00B60E0D"/>
    <w:pPr>
      <w:ind w:firstLine="720"/>
    </w:pPr>
    <w:rPr>
      <w:rFonts w:eastAsia="Calibri"/>
      <w:b/>
      <w:bCs/>
      <w:lang w:val="en-GB" w:eastAsia="en-US"/>
    </w:rPr>
  </w:style>
  <w:style w:type="character" w:customStyle="1" w:styleId="CommentSubjectChar">
    <w:name w:val="Comment Subject Char"/>
    <w:basedOn w:val="CommentTextChar"/>
    <w:link w:val="CommentSubject"/>
    <w:uiPriority w:val="99"/>
    <w:semiHidden/>
    <w:rsid w:val="00B60E0D"/>
    <w:rPr>
      <w:rFonts w:ascii="Times New Roman" w:eastAsia="Calibri" w:hAnsi="Times New Roman" w:cs="Times New Roman"/>
      <w:b/>
      <w:bCs/>
      <w:sz w:val="20"/>
      <w:szCs w:val="20"/>
      <w:lang w:val="en" w:eastAsia="en-GB"/>
    </w:rPr>
  </w:style>
  <w:style w:type="character" w:customStyle="1" w:styleId="apple-converted-space">
    <w:name w:val="apple-converted-space"/>
    <w:basedOn w:val="DefaultParagraphFont"/>
    <w:rsid w:val="00454A25"/>
  </w:style>
  <w:style w:type="character" w:styleId="Hyperlink">
    <w:name w:val="Hyperlink"/>
    <w:basedOn w:val="DefaultParagraphFont"/>
    <w:uiPriority w:val="99"/>
    <w:unhideWhenUsed/>
    <w:rsid w:val="00454A25"/>
    <w:rPr>
      <w:color w:val="0000FF"/>
      <w:u w:val="single"/>
    </w:rPr>
  </w:style>
  <w:style w:type="character" w:customStyle="1" w:styleId="UnresolvedMention1">
    <w:name w:val="Unresolved Mention1"/>
    <w:basedOn w:val="DefaultParagraphFont"/>
    <w:uiPriority w:val="99"/>
    <w:semiHidden/>
    <w:unhideWhenUsed/>
    <w:rsid w:val="00EB664A"/>
    <w:rPr>
      <w:color w:val="605E5C"/>
      <w:shd w:val="clear" w:color="auto" w:fill="E1DFDD"/>
    </w:rPr>
  </w:style>
  <w:style w:type="paragraph" w:styleId="BalloonText">
    <w:name w:val="Balloon Text"/>
    <w:basedOn w:val="Normal"/>
    <w:link w:val="BalloonTextChar"/>
    <w:uiPriority w:val="99"/>
    <w:semiHidden/>
    <w:unhideWhenUsed/>
    <w:rsid w:val="003B6C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C6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7882">
      <w:bodyDiv w:val="1"/>
      <w:marLeft w:val="0"/>
      <w:marRight w:val="0"/>
      <w:marTop w:val="0"/>
      <w:marBottom w:val="0"/>
      <w:divBdr>
        <w:top w:val="none" w:sz="0" w:space="0" w:color="auto"/>
        <w:left w:val="none" w:sz="0" w:space="0" w:color="auto"/>
        <w:bottom w:val="none" w:sz="0" w:space="0" w:color="auto"/>
        <w:right w:val="none" w:sz="0" w:space="0" w:color="auto"/>
      </w:divBdr>
    </w:div>
    <w:div w:id="342511324">
      <w:bodyDiv w:val="1"/>
      <w:marLeft w:val="0"/>
      <w:marRight w:val="0"/>
      <w:marTop w:val="0"/>
      <w:marBottom w:val="0"/>
      <w:divBdr>
        <w:top w:val="none" w:sz="0" w:space="0" w:color="auto"/>
        <w:left w:val="none" w:sz="0" w:space="0" w:color="auto"/>
        <w:bottom w:val="none" w:sz="0" w:space="0" w:color="auto"/>
        <w:right w:val="none" w:sz="0" w:space="0" w:color="auto"/>
      </w:divBdr>
    </w:div>
    <w:div w:id="655497828">
      <w:bodyDiv w:val="1"/>
      <w:marLeft w:val="0"/>
      <w:marRight w:val="0"/>
      <w:marTop w:val="0"/>
      <w:marBottom w:val="0"/>
      <w:divBdr>
        <w:top w:val="none" w:sz="0" w:space="0" w:color="auto"/>
        <w:left w:val="none" w:sz="0" w:space="0" w:color="auto"/>
        <w:bottom w:val="none" w:sz="0" w:space="0" w:color="auto"/>
        <w:right w:val="none" w:sz="0" w:space="0" w:color="auto"/>
      </w:divBdr>
    </w:div>
    <w:div w:id="697925260">
      <w:bodyDiv w:val="1"/>
      <w:marLeft w:val="0"/>
      <w:marRight w:val="0"/>
      <w:marTop w:val="0"/>
      <w:marBottom w:val="0"/>
      <w:divBdr>
        <w:top w:val="none" w:sz="0" w:space="0" w:color="auto"/>
        <w:left w:val="none" w:sz="0" w:space="0" w:color="auto"/>
        <w:bottom w:val="none" w:sz="0" w:space="0" w:color="auto"/>
        <w:right w:val="none" w:sz="0" w:space="0" w:color="auto"/>
      </w:divBdr>
    </w:div>
    <w:div w:id="745997921">
      <w:bodyDiv w:val="1"/>
      <w:marLeft w:val="0"/>
      <w:marRight w:val="0"/>
      <w:marTop w:val="0"/>
      <w:marBottom w:val="0"/>
      <w:divBdr>
        <w:top w:val="none" w:sz="0" w:space="0" w:color="auto"/>
        <w:left w:val="none" w:sz="0" w:space="0" w:color="auto"/>
        <w:bottom w:val="none" w:sz="0" w:space="0" w:color="auto"/>
        <w:right w:val="none" w:sz="0" w:space="0" w:color="auto"/>
      </w:divBdr>
    </w:div>
    <w:div w:id="846404825">
      <w:bodyDiv w:val="1"/>
      <w:marLeft w:val="0"/>
      <w:marRight w:val="0"/>
      <w:marTop w:val="0"/>
      <w:marBottom w:val="0"/>
      <w:divBdr>
        <w:top w:val="none" w:sz="0" w:space="0" w:color="auto"/>
        <w:left w:val="none" w:sz="0" w:space="0" w:color="auto"/>
        <w:bottom w:val="none" w:sz="0" w:space="0" w:color="auto"/>
        <w:right w:val="none" w:sz="0" w:space="0" w:color="auto"/>
      </w:divBdr>
    </w:div>
    <w:div w:id="1092631739">
      <w:bodyDiv w:val="1"/>
      <w:marLeft w:val="0"/>
      <w:marRight w:val="0"/>
      <w:marTop w:val="0"/>
      <w:marBottom w:val="0"/>
      <w:divBdr>
        <w:top w:val="none" w:sz="0" w:space="0" w:color="auto"/>
        <w:left w:val="none" w:sz="0" w:space="0" w:color="auto"/>
        <w:bottom w:val="none" w:sz="0" w:space="0" w:color="auto"/>
        <w:right w:val="none" w:sz="0" w:space="0" w:color="auto"/>
      </w:divBdr>
      <w:divsChild>
        <w:div w:id="1242135506">
          <w:marLeft w:val="0"/>
          <w:marRight w:val="0"/>
          <w:marTop w:val="0"/>
          <w:marBottom w:val="0"/>
          <w:divBdr>
            <w:top w:val="none" w:sz="0" w:space="0" w:color="auto"/>
            <w:left w:val="none" w:sz="0" w:space="0" w:color="auto"/>
            <w:bottom w:val="none" w:sz="0" w:space="0" w:color="auto"/>
            <w:right w:val="none" w:sz="0" w:space="0" w:color="auto"/>
          </w:divBdr>
          <w:divsChild>
            <w:div w:id="2095396876">
              <w:marLeft w:val="0"/>
              <w:marRight w:val="0"/>
              <w:marTop w:val="0"/>
              <w:marBottom w:val="0"/>
              <w:divBdr>
                <w:top w:val="none" w:sz="0" w:space="0" w:color="auto"/>
                <w:left w:val="none" w:sz="0" w:space="0" w:color="auto"/>
                <w:bottom w:val="none" w:sz="0" w:space="0" w:color="auto"/>
                <w:right w:val="none" w:sz="0" w:space="0" w:color="auto"/>
              </w:divBdr>
              <w:divsChild>
                <w:div w:id="144541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32152">
      <w:bodyDiv w:val="1"/>
      <w:marLeft w:val="0"/>
      <w:marRight w:val="0"/>
      <w:marTop w:val="0"/>
      <w:marBottom w:val="0"/>
      <w:divBdr>
        <w:top w:val="none" w:sz="0" w:space="0" w:color="auto"/>
        <w:left w:val="none" w:sz="0" w:space="0" w:color="auto"/>
        <w:bottom w:val="none" w:sz="0" w:space="0" w:color="auto"/>
        <w:right w:val="none" w:sz="0" w:space="0" w:color="auto"/>
      </w:divBdr>
      <w:divsChild>
        <w:div w:id="51658288">
          <w:marLeft w:val="0"/>
          <w:marRight w:val="0"/>
          <w:marTop w:val="0"/>
          <w:marBottom w:val="0"/>
          <w:divBdr>
            <w:top w:val="none" w:sz="0" w:space="0" w:color="auto"/>
            <w:left w:val="none" w:sz="0" w:space="0" w:color="auto"/>
            <w:bottom w:val="none" w:sz="0" w:space="0" w:color="auto"/>
            <w:right w:val="none" w:sz="0" w:space="0" w:color="auto"/>
          </w:divBdr>
          <w:divsChild>
            <w:div w:id="1973750785">
              <w:marLeft w:val="0"/>
              <w:marRight w:val="0"/>
              <w:marTop w:val="0"/>
              <w:marBottom w:val="0"/>
              <w:divBdr>
                <w:top w:val="none" w:sz="0" w:space="0" w:color="auto"/>
                <w:left w:val="none" w:sz="0" w:space="0" w:color="auto"/>
                <w:bottom w:val="none" w:sz="0" w:space="0" w:color="auto"/>
                <w:right w:val="none" w:sz="0" w:space="0" w:color="auto"/>
              </w:divBdr>
              <w:divsChild>
                <w:div w:id="21043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5727">
      <w:bodyDiv w:val="1"/>
      <w:marLeft w:val="0"/>
      <w:marRight w:val="0"/>
      <w:marTop w:val="0"/>
      <w:marBottom w:val="0"/>
      <w:divBdr>
        <w:top w:val="none" w:sz="0" w:space="0" w:color="auto"/>
        <w:left w:val="none" w:sz="0" w:space="0" w:color="auto"/>
        <w:bottom w:val="none" w:sz="0" w:space="0" w:color="auto"/>
        <w:right w:val="none" w:sz="0" w:space="0" w:color="auto"/>
      </w:divBdr>
    </w:div>
    <w:div w:id="1524247475">
      <w:bodyDiv w:val="1"/>
      <w:marLeft w:val="0"/>
      <w:marRight w:val="0"/>
      <w:marTop w:val="0"/>
      <w:marBottom w:val="0"/>
      <w:divBdr>
        <w:top w:val="none" w:sz="0" w:space="0" w:color="auto"/>
        <w:left w:val="none" w:sz="0" w:space="0" w:color="auto"/>
        <w:bottom w:val="none" w:sz="0" w:space="0" w:color="auto"/>
        <w:right w:val="none" w:sz="0" w:space="0" w:color="auto"/>
      </w:divBdr>
    </w:div>
    <w:div w:id="1610041328">
      <w:bodyDiv w:val="1"/>
      <w:marLeft w:val="0"/>
      <w:marRight w:val="0"/>
      <w:marTop w:val="0"/>
      <w:marBottom w:val="0"/>
      <w:divBdr>
        <w:top w:val="none" w:sz="0" w:space="0" w:color="auto"/>
        <w:left w:val="none" w:sz="0" w:space="0" w:color="auto"/>
        <w:bottom w:val="none" w:sz="0" w:space="0" w:color="auto"/>
        <w:right w:val="none" w:sz="0" w:space="0" w:color="auto"/>
      </w:divBdr>
    </w:div>
    <w:div w:id="1714422547">
      <w:bodyDiv w:val="1"/>
      <w:marLeft w:val="0"/>
      <w:marRight w:val="0"/>
      <w:marTop w:val="0"/>
      <w:marBottom w:val="0"/>
      <w:divBdr>
        <w:top w:val="none" w:sz="0" w:space="0" w:color="auto"/>
        <w:left w:val="none" w:sz="0" w:space="0" w:color="auto"/>
        <w:bottom w:val="none" w:sz="0" w:space="0" w:color="auto"/>
        <w:right w:val="none" w:sz="0" w:space="0" w:color="auto"/>
      </w:divBdr>
      <w:divsChild>
        <w:div w:id="83889667">
          <w:marLeft w:val="0"/>
          <w:marRight w:val="0"/>
          <w:marTop w:val="0"/>
          <w:marBottom w:val="0"/>
          <w:divBdr>
            <w:top w:val="none" w:sz="0" w:space="0" w:color="auto"/>
            <w:left w:val="none" w:sz="0" w:space="0" w:color="auto"/>
            <w:bottom w:val="none" w:sz="0" w:space="0" w:color="auto"/>
            <w:right w:val="none" w:sz="0" w:space="0" w:color="auto"/>
          </w:divBdr>
        </w:div>
      </w:divsChild>
    </w:div>
    <w:div w:id="1772314041">
      <w:bodyDiv w:val="1"/>
      <w:marLeft w:val="0"/>
      <w:marRight w:val="0"/>
      <w:marTop w:val="0"/>
      <w:marBottom w:val="0"/>
      <w:divBdr>
        <w:top w:val="none" w:sz="0" w:space="0" w:color="auto"/>
        <w:left w:val="none" w:sz="0" w:space="0" w:color="auto"/>
        <w:bottom w:val="none" w:sz="0" w:space="0" w:color="auto"/>
        <w:right w:val="none" w:sz="0" w:space="0" w:color="auto"/>
      </w:divBdr>
    </w:div>
    <w:div w:id="1938714080">
      <w:bodyDiv w:val="1"/>
      <w:marLeft w:val="0"/>
      <w:marRight w:val="0"/>
      <w:marTop w:val="0"/>
      <w:marBottom w:val="0"/>
      <w:divBdr>
        <w:top w:val="none" w:sz="0" w:space="0" w:color="auto"/>
        <w:left w:val="none" w:sz="0" w:space="0" w:color="auto"/>
        <w:bottom w:val="none" w:sz="0" w:space="0" w:color="auto"/>
        <w:right w:val="none" w:sz="0" w:space="0" w:color="auto"/>
      </w:divBdr>
    </w:div>
    <w:div w:id="2080594799">
      <w:bodyDiv w:val="1"/>
      <w:marLeft w:val="0"/>
      <w:marRight w:val="0"/>
      <w:marTop w:val="0"/>
      <w:marBottom w:val="0"/>
      <w:divBdr>
        <w:top w:val="none" w:sz="0" w:space="0" w:color="auto"/>
        <w:left w:val="none" w:sz="0" w:space="0" w:color="auto"/>
        <w:bottom w:val="none" w:sz="0" w:space="0" w:color="auto"/>
        <w:right w:val="none" w:sz="0" w:space="0" w:color="auto"/>
      </w:divBdr>
      <w:divsChild>
        <w:div w:id="1924289602">
          <w:marLeft w:val="0"/>
          <w:marRight w:val="0"/>
          <w:marTop w:val="0"/>
          <w:marBottom w:val="0"/>
          <w:divBdr>
            <w:top w:val="none" w:sz="0" w:space="0" w:color="auto"/>
            <w:left w:val="none" w:sz="0" w:space="0" w:color="auto"/>
            <w:bottom w:val="none" w:sz="0" w:space="0" w:color="auto"/>
            <w:right w:val="none" w:sz="0" w:space="0" w:color="auto"/>
          </w:divBdr>
          <w:divsChild>
            <w:div w:id="1072043523">
              <w:marLeft w:val="0"/>
              <w:marRight w:val="0"/>
              <w:marTop w:val="0"/>
              <w:marBottom w:val="0"/>
              <w:divBdr>
                <w:top w:val="none" w:sz="0" w:space="0" w:color="auto"/>
                <w:left w:val="none" w:sz="0" w:space="0" w:color="auto"/>
                <w:bottom w:val="none" w:sz="0" w:space="0" w:color="auto"/>
                <w:right w:val="none" w:sz="0" w:space="0" w:color="auto"/>
              </w:divBdr>
              <w:divsChild>
                <w:div w:id="13750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34327">
      <w:bodyDiv w:val="1"/>
      <w:marLeft w:val="0"/>
      <w:marRight w:val="0"/>
      <w:marTop w:val="0"/>
      <w:marBottom w:val="0"/>
      <w:divBdr>
        <w:top w:val="none" w:sz="0" w:space="0" w:color="auto"/>
        <w:left w:val="none" w:sz="0" w:space="0" w:color="auto"/>
        <w:bottom w:val="none" w:sz="0" w:space="0" w:color="auto"/>
        <w:right w:val="none" w:sz="0" w:space="0" w:color="auto"/>
      </w:divBdr>
      <w:divsChild>
        <w:div w:id="671951391">
          <w:marLeft w:val="0"/>
          <w:marRight w:val="0"/>
          <w:marTop w:val="0"/>
          <w:marBottom w:val="0"/>
          <w:divBdr>
            <w:top w:val="none" w:sz="0" w:space="0" w:color="auto"/>
            <w:left w:val="none" w:sz="0" w:space="0" w:color="auto"/>
            <w:bottom w:val="none" w:sz="0" w:space="0" w:color="auto"/>
            <w:right w:val="none" w:sz="0" w:space="0" w:color="auto"/>
          </w:divBdr>
          <w:divsChild>
            <w:div w:id="950085195">
              <w:marLeft w:val="0"/>
              <w:marRight w:val="0"/>
              <w:marTop w:val="0"/>
              <w:marBottom w:val="0"/>
              <w:divBdr>
                <w:top w:val="none" w:sz="0" w:space="0" w:color="auto"/>
                <w:left w:val="none" w:sz="0" w:space="0" w:color="auto"/>
                <w:bottom w:val="none" w:sz="0" w:space="0" w:color="auto"/>
                <w:right w:val="none" w:sz="0" w:space="0" w:color="auto"/>
              </w:divBdr>
              <w:divsChild>
                <w:div w:id="226888956">
                  <w:marLeft w:val="0"/>
                  <w:marRight w:val="0"/>
                  <w:marTop w:val="0"/>
                  <w:marBottom w:val="0"/>
                  <w:divBdr>
                    <w:top w:val="none" w:sz="0" w:space="0" w:color="auto"/>
                    <w:left w:val="none" w:sz="0" w:space="0" w:color="auto"/>
                    <w:bottom w:val="none" w:sz="0" w:space="0" w:color="auto"/>
                    <w:right w:val="none" w:sz="0" w:space="0" w:color="auto"/>
                  </w:divBdr>
                  <w:divsChild>
                    <w:div w:id="719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ithub.com/dealii/candi"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ithub.com/naliboff/aspe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14" Type="http://schemas.openxmlformats.org/officeDocument/2006/relationships/hyperlink" Target="http://doi.org/10.1111/j.1365-246X.2012.05609.x"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B4D28DC30974F8DF13AF3195573DD" ma:contentTypeVersion="13" ma:contentTypeDescription="Create a new document." ma:contentTypeScope="" ma:versionID="3d664ae9c1c238aa8d3aae842a9fe198">
  <xsd:schema xmlns:xsd="http://www.w3.org/2001/XMLSchema" xmlns:xs="http://www.w3.org/2001/XMLSchema" xmlns:p="http://schemas.microsoft.com/office/2006/metadata/properties" xmlns:ns2="f0cced3b-310d-45b8-97bf-d36cbbb5d34b" xmlns:ns3="991330b7-a67c-4846-8b6a-4c888ec2572d" targetNamespace="http://schemas.microsoft.com/office/2006/metadata/properties" ma:root="true" ma:fieldsID="8ee3b7b5bfa95e204771f4fd1e03ceb2" ns2:_="" ns3:_="">
    <xsd:import namespace="f0cced3b-310d-45b8-97bf-d36cbbb5d34b"/>
    <xsd:import namespace="991330b7-a67c-4846-8b6a-4c888ec257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ced3b-310d-45b8-97bf-d36cbbb5d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330b7-a67c-4846-8b6a-4c888ec257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2f74cf1-ae9f-400d-bc52-3bcd3a9e177f"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3A258-0E11-448E-B6E6-1C94E3865D74}"/>
</file>

<file path=customXml/itemProps2.xml><?xml version="1.0" encoding="utf-8"?>
<ds:datastoreItem xmlns:ds="http://schemas.openxmlformats.org/officeDocument/2006/customXml" ds:itemID="{A12382D7-0F0A-4141-A829-F274518FAC44}">
  <ds:schemaRefs>
    <ds:schemaRef ds:uri="http://purl.org/dc/elements/1.1/"/>
    <ds:schemaRef ds:uri="http://schemas.microsoft.com/office/2006/documentManagement/types"/>
    <ds:schemaRef ds:uri="c2f7fe11-c6a1-424c-99fb-3a13df31da94"/>
    <ds:schemaRef ds:uri="http://purl.org/dc/dcmitype/"/>
    <ds:schemaRef ds:uri="http://www.w3.org/XML/1998/namespace"/>
    <ds:schemaRef ds:uri="6f519b2c-7700-4e2a-bbef-a70d0128f2b6"/>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501D846-2A7A-41EF-8A88-A184130FAC18}">
  <ds:schemaRefs>
    <ds:schemaRef ds:uri="http://schemas.microsoft.com/sharepoint/v3/contenttype/forms"/>
  </ds:schemaRefs>
</ds:datastoreItem>
</file>

<file path=customXml/itemProps4.xml><?xml version="1.0" encoding="utf-8"?>
<ds:datastoreItem xmlns:ds="http://schemas.openxmlformats.org/officeDocument/2006/customXml" ds:itemID="{B3AED9DA-DF0A-49DF-8861-56F205AEE54E}">
  <ds:schemaRefs>
    <ds:schemaRef ds:uri="Microsoft.SharePoint.Taxonomy.ContentTypeSync"/>
  </ds:schemaRefs>
</ds:datastoreItem>
</file>

<file path=customXml/itemProps5.xml><?xml version="1.0" encoding="utf-8"?>
<ds:datastoreItem xmlns:ds="http://schemas.openxmlformats.org/officeDocument/2006/customXml" ds:itemID="{522FB29A-78EE-443F-8E4B-B0BF9288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2166</Words>
  <Characters>11482</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Sophie</dc:creator>
  <cp:keywords/>
  <dc:description/>
  <cp:lastModifiedBy>Erik Lundin</cp:lastModifiedBy>
  <cp:revision>2</cp:revision>
  <dcterms:created xsi:type="dcterms:W3CDTF">2021-11-08T08:19:00Z</dcterms:created>
  <dcterms:modified xsi:type="dcterms:W3CDTF">2021-11-08T08:19:00Z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0x0101002AAB4D28DC30974F8DF13AF3195573DD</vt:lpwstr>
  </property>
</Properties>
</file>