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F2542" w14:textId="5BE12F7E" w:rsidR="006107A6" w:rsidRDefault="006145BE" w:rsidP="006107A6">
      <w:pPr>
        <w:jc w:val="center"/>
        <w:rPr>
          <w:b/>
          <w:bCs/>
          <w:sz w:val="29"/>
          <w:szCs w:val="29"/>
        </w:rPr>
      </w:pPr>
      <w:bookmarkStart w:id="0" w:name="_GoBack"/>
      <w:bookmarkEnd w:id="0"/>
      <w:r w:rsidRPr="00E6620D">
        <w:rPr>
          <w:b/>
          <w:bCs/>
          <w:sz w:val="32"/>
          <w:szCs w:val="32"/>
          <w:lang w:val="en-GB"/>
        </w:rPr>
        <w:t>Contrasting transform and passive margin subsidence history and heat flow evolution: insights from 3D thermo-mechanical modelling</w:t>
      </w:r>
    </w:p>
    <w:p w14:paraId="28740F7C" w14:textId="0C22CA7F" w:rsidR="002C0C02" w:rsidRDefault="002C0C02" w:rsidP="002C0C02">
      <w:pPr>
        <w:jc w:val="center"/>
        <w:rPr>
          <w:b/>
          <w:bCs/>
          <w:sz w:val="29"/>
          <w:szCs w:val="29"/>
        </w:rPr>
      </w:pPr>
    </w:p>
    <w:p w14:paraId="0782C438" w14:textId="77777777" w:rsidR="002C0C02" w:rsidRDefault="002C0C02" w:rsidP="002C0C02">
      <w:pPr>
        <w:jc w:val="center"/>
        <w:rPr>
          <w:b/>
          <w:bCs/>
          <w:sz w:val="29"/>
          <w:szCs w:val="29"/>
        </w:rPr>
      </w:pPr>
    </w:p>
    <w:p w14:paraId="3EAE465A" w14:textId="77777777" w:rsidR="002C0C02" w:rsidRDefault="002C0C02" w:rsidP="002C0C02">
      <w:pPr>
        <w:jc w:val="center"/>
        <w:rPr>
          <w:b/>
          <w:bCs/>
          <w:sz w:val="29"/>
          <w:szCs w:val="29"/>
        </w:rPr>
      </w:pPr>
    </w:p>
    <w:p w14:paraId="3549E33E" w14:textId="1B84915A" w:rsidR="006145BE" w:rsidRDefault="006145BE" w:rsidP="006145BE">
      <w:pPr>
        <w:rPr>
          <w:vertAlign w:val="superscript"/>
          <w:lang w:val="en-GB"/>
        </w:rPr>
      </w:pPr>
      <w:r>
        <w:rPr>
          <w:lang w:val="en-GB"/>
        </w:rPr>
        <w:t>Attila</w:t>
      </w:r>
      <w:r w:rsidRPr="00E6620D">
        <w:rPr>
          <w:lang w:val="en-GB"/>
        </w:rPr>
        <w:t xml:space="preserve"> </w:t>
      </w:r>
      <w:r>
        <w:rPr>
          <w:lang w:val="en-GB"/>
        </w:rPr>
        <w:t>Balázs</w:t>
      </w:r>
      <w:r w:rsidRPr="00E6620D">
        <w:rPr>
          <w:vertAlign w:val="superscript"/>
          <w:lang w:val="en-GB"/>
        </w:rPr>
        <w:t>1</w:t>
      </w:r>
      <w:r>
        <w:rPr>
          <w:vertAlign w:val="superscript"/>
          <w:lang w:val="en-GB"/>
        </w:rPr>
        <w:t>*</w:t>
      </w:r>
      <w:r w:rsidRPr="00E6620D">
        <w:rPr>
          <w:lang w:val="en-GB"/>
        </w:rPr>
        <w:t xml:space="preserve">, </w:t>
      </w:r>
      <w:proofErr w:type="spellStart"/>
      <w:r>
        <w:rPr>
          <w:lang w:val="en-GB"/>
        </w:rPr>
        <w:t>Taras</w:t>
      </w:r>
      <w:proofErr w:type="spellEnd"/>
      <w:r>
        <w:rPr>
          <w:lang w:val="en-GB"/>
        </w:rPr>
        <w:t xml:space="preserve"> Gerya</w:t>
      </w:r>
      <w:r>
        <w:rPr>
          <w:vertAlign w:val="superscript"/>
          <w:lang w:val="en-GB"/>
        </w:rPr>
        <w:t>1</w:t>
      </w:r>
      <w:r>
        <w:rPr>
          <w:lang w:val="en-GB"/>
        </w:rPr>
        <w:t>,</w:t>
      </w:r>
      <w:r w:rsidRPr="00E6620D">
        <w:rPr>
          <w:lang w:val="en-GB"/>
        </w:rPr>
        <w:t xml:space="preserve"> </w:t>
      </w:r>
      <w:r>
        <w:rPr>
          <w:lang w:val="en-GB"/>
        </w:rPr>
        <w:t>Dave May</w:t>
      </w:r>
      <w:r>
        <w:rPr>
          <w:vertAlign w:val="superscript"/>
          <w:lang w:val="en-GB"/>
        </w:rPr>
        <w:t>2</w:t>
      </w:r>
      <w:r>
        <w:rPr>
          <w:lang w:val="en-GB"/>
        </w:rPr>
        <w:t xml:space="preserve"> and </w:t>
      </w:r>
      <w:proofErr w:type="spellStart"/>
      <w:r>
        <w:rPr>
          <w:lang w:val="en-GB"/>
        </w:rPr>
        <w:t>Gábor</w:t>
      </w:r>
      <w:proofErr w:type="spellEnd"/>
      <w:r>
        <w:rPr>
          <w:lang w:val="en-GB"/>
        </w:rPr>
        <w:t xml:space="preserve"> Tari</w:t>
      </w:r>
      <w:r w:rsidRPr="00971D48">
        <w:rPr>
          <w:vertAlign w:val="superscript"/>
          <w:lang w:val="en-GB"/>
        </w:rPr>
        <w:t>3</w:t>
      </w:r>
    </w:p>
    <w:p w14:paraId="47C8DEAB" w14:textId="77777777" w:rsidR="006145BE" w:rsidRPr="00E6620D" w:rsidRDefault="006145BE" w:rsidP="006145BE">
      <w:pPr>
        <w:rPr>
          <w:lang w:val="en-GB"/>
        </w:rPr>
      </w:pPr>
    </w:p>
    <w:p w14:paraId="6E9F9D62" w14:textId="77777777" w:rsidR="006145BE" w:rsidRPr="00E6620D" w:rsidRDefault="006145BE" w:rsidP="006145BE">
      <w:pPr>
        <w:rPr>
          <w:lang w:val="en-GB"/>
        </w:rPr>
      </w:pPr>
      <w:r w:rsidRPr="00E6620D">
        <w:rPr>
          <w:vertAlign w:val="superscript"/>
          <w:lang w:val="en-GB"/>
        </w:rPr>
        <w:t>1</w:t>
      </w:r>
      <w:r w:rsidRPr="00E6620D">
        <w:rPr>
          <w:lang w:val="en-GB"/>
        </w:rPr>
        <w:t xml:space="preserve"> </w:t>
      </w:r>
      <w:r w:rsidRPr="00E6620D">
        <w:rPr>
          <w:i/>
          <w:iCs/>
          <w:lang w:val="en-GB"/>
        </w:rPr>
        <w:t>Department</w:t>
      </w:r>
      <w:r>
        <w:rPr>
          <w:i/>
          <w:iCs/>
          <w:lang w:val="en-GB"/>
        </w:rPr>
        <w:t xml:space="preserve"> of Earth Sciences</w:t>
      </w:r>
      <w:r w:rsidRPr="00E6620D">
        <w:rPr>
          <w:i/>
          <w:iCs/>
          <w:lang w:val="en-GB"/>
        </w:rPr>
        <w:t xml:space="preserve">, </w:t>
      </w:r>
      <w:r w:rsidRPr="0097198A">
        <w:rPr>
          <w:i/>
          <w:iCs/>
          <w:lang w:val="en-GB"/>
        </w:rPr>
        <w:t>ETH Zürich</w:t>
      </w:r>
      <w:r w:rsidRPr="00E6620D">
        <w:rPr>
          <w:i/>
          <w:iCs/>
          <w:lang w:val="en-GB"/>
        </w:rPr>
        <w:t xml:space="preserve">, </w:t>
      </w:r>
      <w:r>
        <w:rPr>
          <w:i/>
          <w:iCs/>
          <w:lang w:val="en-GB"/>
        </w:rPr>
        <w:t>8048</w:t>
      </w:r>
      <w:r w:rsidRPr="00E6620D">
        <w:rPr>
          <w:i/>
          <w:iCs/>
          <w:lang w:val="en-GB"/>
        </w:rPr>
        <w:t xml:space="preserve">, </w:t>
      </w:r>
      <w:r>
        <w:rPr>
          <w:i/>
          <w:iCs/>
          <w:lang w:val="en-GB"/>
        </w:rPr>
        <w:t>Switzerland</w:t>
      </w:r>
    </w:p>
    <w:p w14:paraId="7C65ACF6" w14:textId="77777777" w:rsidR="006145BE" w:rsidRDefault="006145BE" w:rsidP="006145BE">
      <w:pPr>
        <w:rPr>
          <w:i/>
          <w:iCs/>
          <w:lang w:val="en-GB"/>
        </w:rPr>
      </w:pPr>
      <w:r w:rsidRPr="00E6620D">
        <w:rPr>
          <w:vertAlign w:val="superscript"/>
          <w:lang w:val="en-GB"/>
        </w:rPr>
        <w:t>2</w:t>
      </w:r>
      <w:r w:rsidRPr="00E6620D">
        <w:rPr>
          <w:lang w:val="en-GB"/>
        </w:rPr>
        <w:t xml:space="preserve"> </w:t>
      </w:r>
      <w:r w:rsidRPr="0097198A">
        <w:rPr>
          <w:i/>
          <w:iCs/>
          <w:lang w:val="en-GB"/>
        </w:rPr>
        <w:t>Scripps Institution of Oceanography</w:t>
      </w:r>
      <w:r w:rsidRPr="00E6620D">
        <w:rPr>
          <w:i/>
          <w:iCs/>
          <w:lang w:val="en-GB"/>
        </w:rPr>
        <w:t xml:space="preserve">, </w:t>
      </w:r>
      <w:r w:rsidRPr="0097198A">
        <w:rPr>
          <w:i/>
          <w:iCs/>
          <w:lang w:val="en-GB"/>
        </w:rPr>
        <w:t>UC San Diego</w:t>
      </w:r>
      <w:r w:rsidRPr="00E6620D">
        <w:rPr>
          <w:i/>
          <w:iCs/>
          <w:lang w:val="en-GB"/>
        </w:rPr>
        <w:t xml:space="preserve">, </w:t>
      </w:r>
      <w:r w:rsidRPr="0097198A">
        <w:rPr>
          <w:i/>
          <w:iCs/>
          <w:lang w:val="en-GB"/>
        </w:rPr>
        <w:t>CA 92037</w:t>
      </w:r>
      <w:r w:rsidRPr="00E6620D">
        <w:rPr>
          <w:i/>
          <w:iCs/>
          <w:lang w:val="en-GB"/>
        </w:rPr>
        <w:t xml:space="preserve">, </w:t>
      </w:r>
      <w:r>
        <w:rPr>
          <w:i/>
          <w:iCs/>
          <w:lang w:val="en-GB"/>
        </w:rPr>
        <w:t>USA</w:t>
      </w:r>
    </w:p>
    <w:p w14:paraId="63A95D04" w14:textId="00133013" w:rsidR="006145BE" w:rsidRDefault="006145BE" w:rsidP="006145BE">
      <w:pPr>
        <w:rPr>
          <w:i/>
          <w:iCs/>
          <w:lang w:val="en-GB"/>
        </w:rPr>
      </w:pPr>
      <w:r w:rsidRPr="00C70E08">
        <w:rPr>
          <w:i/>
          <w:iCs/>
          <w:vertAlign w:val="superscript"/>
          <w:lang w:val="en-GB"/>
        </w:rPr>
        <w:t>3</w:t>
      </w:r>
      <w:r w:rsidRPr="00971D48">
        <w:rPr>
          <w:i/>
          <w:iCs/>
          <w:lang w:val="en-GB"/>
        </w:rPr>
        <w:t xml:space="preserve"> </w:t>
      </w:r>
      <w:r>
        <w:rPr>
          <w:i/>
          <w:iCs/>
          <w:lang w:val="en-GB"/>
        </w:rPr>
        <w:t>OMV Upstream</w:t>
      </w:r>
      <w:r w:rsidRPr="00971D48">
        <w:rPr>
          <w:i/>
          <w:iCs/>
          <w:lang w:val="en-GB"/>
        </w:rPr>
        <w:t xml:space="preserve">, </w:t>
      </w:r>
      <w:r>
        <w:rPr>
          <w:i/>
          <w:iCs/>
          <w:lang w:val="en-GB"/>
        </w:rPr>
        <w:t>Vienna</w:t>
      </w:r>
      <w:r w:rsidRPr="00971D48">
        <w:rPr>
          <w:i/>
          <w:iCs/>
          <w:lang w:val="en-GB"/>
        </w:rPr>
        <w:t xml:space="preserve">, </w:t>
      </w:r>
      <w:r>
        <w:rPr>
          <w:i/>
          <w:iCs/>
          <w:lang w:val="en-GB"/>
        </w:rPr>
        <w:t>1020</w:t>
      </w:r>
      <w:r w:rsidRPr="00971D48">
        <w:rPr>
          <w:i/>
          <w:iCs/>
          <w:lang w:val="en-GB"/>
        </w:rPr>
        <w:t xml:space="preserve">, </w:t>
      </w:r>
      <w:r>
        <w:rPr>
          <w:i/>
          <w:iCs/>
          <w:lang w:val="en-GB"/>
        </w:rPr>
        <w:t>Austria</w:t>
      </w:r>
    </w:p>
    <w:p w14:paraId="7B27F63B" w14:textId="77777777" w:rsidR="006145BE" w:rsidRPr="0097198A" w:rsidRDefault="006145BE" w:rsidP="006145BE">
      <w:pPr>
        <w:rPr>
          <w:i/>
          <w:iCs/>
          <w:lang w:val="en-GB"/>
        </w:rPr>
      </w:pPr>
    </w:p>
    <w:p w14:paraId="736241D6" w14:textId="77777777" w:rsidR="006145BE" w:rsidRPr="00E6620D" w:rsidRDefault="006145BE" w:rsidP="006145BE">
      <w:pPr>
        <w:rPr>
          <w:lang w:val="en-GB"/>
        </w:rPr>
      </w:pPr>
      <w:r w:rsidRPr="00E6620D">
        <w:rPr>
          <w:lang w:val="en-GB"/>
        </w:rPr>
        <w:t xml:space="preserve">*Corresponding author (e-mail: </w:t>
      </w:r>
      <w:hyperlink r:id="rId7" w:history="1">
        <w:r w:rsidRPr="00315A38">
          <w:rPr>
            <w:rStyle w:val="Hyperlink"/>
            <w:lang w:val="en-GB"/>
          </w:rPr>
          <w:t>attila.balazs@erdw.ethz.ch</w:t>
        </w:r>
      </w:hyperlink>
      <w:r w:rsidRPr="00E6620D">
        <w:rPr>
          <w:lang w:val="en-GB"/>
        </w:rPr>
        <w:t>)</w:t>
      </w:r>
    </w:p>
    <w:p w14:paraId="6E763472" w14:textId="77777777" w:rsidR="002C0C02" w:rsidRPr="006145BE" w:rsidRDefault="002C0C02" w:rsidP="002C0C02">
      <w:pPr>
        <w:pStyle w:val="Affiliation"/>
        <w:rPr>
          <w:lang w:val="en-GB"/>
        </w:rPr>
      </w:pPr>
    </w:p>
    <w:p w14:paraId="743BF88B" w14:textId="77777777" w:rsidR="002C0C02" w:rsidRPr="00CE6EAA" w:rsidRDefault="002C0C02" w:rsidP="002C0C02">
      <w:pPr>
        <w:spacing w:before="100" w:beforeAutospacing="1" w:after="100" w:afterAutospacing="1"/>
        <w:jc w:val="center"/>
        <w:rPr>
          <w:rFonts w:ascii="Myriad Pro" w:hAnsi="Myriad Pro"/>
          <w:sz w:val="22"/>
          <w:szCs w:val="22"/>
        </w:rPr>
      </w:pPr>
    </w:p>
    <w:p w14:paraId="3BBAE55B" w14:textId="77777777" w:rsidR="002C0C02" w:rsidRPr="00CE6EAA" w:rsidRDefault="002C0C02" w:rsidP="002C0C02">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0BFDAD74" w14:textId="77777777" w:rsidR="002C0C02" w:rsidRDefault="002C0C02" w:rsidP="002C0C02">
      <w:pPr>
        <w:rPr>
          <w:rFonts w:ascii="Myriad Pro" w:hAnsi="Myriad Pro"/>
          <w:sz w:val="22"/>
          <w:szCs w:val="22"/>
        </w:rPr>
      </w:pPr>
      <w:r>
        <w:rPr>
          <w:rFonts w:ascii="Myriad Pro" w:hAnsi="Myriad Pro"/>
          <w:sz w:val="22"/>
          <w:szCs w:val="22"/>
        </w:rPr>
        <w:t>This supplementary material includes the numerical methodology and further description and data of the numerical model results.</w:t>
      </w:r>
    </w:p>
    <w:p w14:paraId="1DF3E301" w14:textId="77777777" w:rsidR="002C0C02" w:rsidRDefault="002C0C02" w:rsidP="002C0C02">
      <w:pPr>
        <w:rPr>
          <w:rFonts w:ascii="Myriad Pro" w:hAnsi="Myriad Pro"/>
          <w:sz w:val="22"/>
          <w:szCs w:val="22"/>
        </w:rPr>
      </w:pPr>
    </w:p>
    <w:p w14:paraId="4AC56FE0" w14:textId="77777777" w:rsidR="002C0C02" w:rsidRPr="00CE6EAA" w:rsidRDefault="002C0C02" w:rsidP="002C0C02">
      <w:pPr>
        <w:spacing w:before="100" w:beforeAutospacing="1" w:after="100" w:afterAutospacing="1"/>
        <w:rPr>
          <w:rFonts w:ascii="Myriad Pro" w:hAnsi="Myriad Pro"/>
          <w:b/>
          <w:szCs w:val="24"/>
        </w:rPr>
      </w:pPr>
      <w:r>
        <w:rPr>
          <w:rFonts w:ascii="Myriad Pro" w:hAnsi="Myriad Pro"/>
          <w:b/>
          <w:bCs/>
          <w:szCs w:val="24"/>
        </w:rPr>
        <w:t>Numerical methods</w:t>
      </w:r>
    </w:p>
    <w:p w14:paraId="1361C543" w14:textId="1AA50FAE" w:rsidR="002C0C02" w:rsidRDefault="002C0C02" w:rsidP="002C0C02">
      <w:pPr>
        <w:spacing w:after="60" w:line="360" w:lineRule="auto"/>
        <w:jc w:val="both"/>
        <w:rPr>
          <w:szCs w:val="24"/>
        </w:rPr>
      </w:pPr>
      <w:r>
        <w:rPr>
          <w:szCs w:val="24"/>
        </w:rPr>
        <w:tab/>
      </w:r>
      <w:r w:rsidRPr="007256B7">
        <w:rPr>
          <w:szCs w:val="24"/>
        </w:rPr>
        <w:t>The model is based on the thermomechanical code I3</w:t>
      </w:r>
      <w:r w:rsidR="00C2411D">
        <w:rPr>
          <w:szCs w:val="24"/>
        </w:rPr>
        <w:t>EL</w:t>
      </w:r>
      <w:r w:rsidRPr="007256B7">
        <w:rPr>
          <w:szCs w:val="24"/>
        </w:rPr>
        <w:t>VIS</w:t>
      </w:r>
      <w:r>
        <w:rPr>
          <w:szCs w:val="24"/>
        </w:rPr>
        <w:t xml:space="preserve"> (</w:t>
      </w:r>
      <w:r w:rsidRPr="00933553">
        <w:rPr>
          <w:szCs w:val="24"/>
        </w:rPr>
        <w:t>Gerya &amp; Yuen, 2007</w:t>
      </w:r>
      <w:r>
        <w:rPr>
          <w:szCs w:val="24"/>
        </w:rPr>
        <w:t xml:space="preserve">; </w:t>
      </w:r>
      <w:r w:rsidRPr="00933553">
        <w:rPr>
          <w:szCs w:val="24"/>
        </w:rPr>
        <w:t>Gerya, 2010</w:t>
      </w:r>
      <w:r w:rsidR="004F773D">
        <w:rPr>
          <w:szCs w:val="24"/>
        </w:rPr>
        <w:t>; Gerya et al., 2015</w:t>
      </w:r>
      <w:r>
        <w:rPr>
          <w:szCs w:val="24"/>
        </w:rPr>
        <w:t>)</w:t>
      </w:r>
      <w:r>
        <w:t xml:space="preserve">, </w:t>
      </w:r>
      <w:r w:rsidRPr="007256B7">
        <w:rPr>
          <w:szCs w:val="24"/>
        </w:rPr>
        <w:t>which</w:t>
      </w:r>
      <w:r>
        <w:t xml:space="preserve"> </w:t>
      </w:r>
      <w:r w:rsidRPr="00E73A4C">
        <w:rPr>
          <w:szCs w:val="24"/>
        </w:rPr>
        <w:t xml:space="preserve">solves the mass, momentum and energy conservation equations for incompressible media. Physical properties are transported by </w:t>
      </w:r>
      <w:proofErr w:type="spellStart"/>
      <w:r w:rsidRPr="00E73A4C">
        <w:rPr>
          <w:szCs w:val="24"/>
        </w:rPr>
        <w:t>Lagrangian</w:t>
      </w:r>
      <w:proofErr w:type="spellEnd"/>
      <w:r w:rsidRPr="00E73A4C">
        <w:rPr>
          <w:szCs w:val="24"/>
        </w:rPr>
        <w:t xml:space="preserve"> markers that move with the velocity field interpolated from the fix grid. The code uses non-Newtonian </w:t>
      </w:r>
      <w:proofErr w:type="spellStart"/>
      <w:r w:rsidRPr="00E73A4C">
        <w:rPr>
          <w:szCs w:val="24"/>
        </w:rPr>
        <w:t>visco</w:t>
      </w:r>
      <w:proofErr w:type="spellEnd"/>
      <w:r w:rsidRPr="00E73A4C">
        <w:rPr>
          <w:szCs w:val="24"/>
        </w:rPr>
        <w:t xml:space="preserve">-plastic </w:t>
      </w:r>
      <w:proofErr w:type="spellStart"/>
      <w:r w:rsidRPr="00E73A4C">
        <w:rPr>
          <w:szCs w:val="24"/>
        </w:rPr>
        <w:t>rheologies</w:t>
      </w:r>
      <w:proofErr w:type="spellEnd"/>
      <w:r w:rsidRPr="00E73A4C">
        <w:rPr>
          <w:szCs w:val="24"/>
        </w:rPr>
        <w:t xml:space="preserve"> (Table 1) to simulate multiphase flow and is specifically designed to study dynamic processes during </w:t>
      </w:r>
      <w:r>
        <w:rPr>
          <w:szCs w:val="24"/>
        </w:rPr>
        <w:t>subduction</w:t>
      </w:r>
      <w:r w:rsidRPr="00E73A4C">
        <w:rPr>
          <w:szCs w:val="24"/>
        </w:rPr>
        <w:t>.</w:t>
      </w:r>
    </w:p>
    <w:p w14:paraId="28D9497F" w14:textId="77777777" w:rsidR="002C0C02" w:rsidRPr="00E73A4C" w:rsidRDefault="002C0C02" w:rsidP="002C0C02">
      <w:pPr>
        <w:spacing w:after="60" w:line="360" w:lineRule="auto"/>
        <w:jc w:val="both"/>
        <w:rPr>
          <w:szCs w:val="24"/>
        </w:rPr>
      </w:pPr>
      <w:r>
        <w:rPr>
          <w:szCs w:val="24"/>
        </w:rPr>
        <w:tab/>
      </w:r>
      <w:r w:rsidRPr="00E73A4C">
        <w:rPr>
          <w:szCs w:val="24"/>
        </w:rPr>
        <w:t xml:space="preserve">The numerical algorithm, based on </w:t>
      </w:r>
      <w:r>
        <w:rPr>
          <w:szCs w:val="24"/>
        </w:rPr>
        <w:t>staggered</w:t>
      </w:r>
      <w:r w:rsidRPr="00E73A4C">
        <w:rPr>
          <w:szCs w:val="24"/>
        </w:rPr>
        <w:t xml:space="preserve"> finite-differences and marker-in-cell techniques, solves the mass (1), momentum (2) and energy conservation (3) equations for incompressible media:</w:t>
      </w:r>
    </w:p>
    <w:p w14:paraId="32E562C8" w14:textId="77777777" w:rsidR="002C0C02" w:rsidRPr="00E73A4C" w:rsidRDefault="002C0C02" w:rsidP="002C0C02">
      <w:pPr>
        <w:tabs>
          <w:tab w:val="left" w:pos="2268"/>
          <w:tab w:val="left" w:pos="8647"/>
        </w:tabs>
        <w:spacing w:after="60" w:line="480" w:lineRule="auto"/>
        <w:rPr>
          <w:rFonts w:eastAsiaTheme="minorEastAsia"/>
          <w:szCs w:val="24"/>
        </w:rPr>
      </w:pPr>
      <w:r w:rsidRPr="00E73A4C">
        <w:rPr>
          <w:rFonts w:eastAsiaTheme="minorEastAsia"/>
          <w:szCs w:val="24"/>
        </w:rPr>
        <w:tab/>
      </w:r>
      <m:oMath>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num>
          <m:den>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den>
        </m:f>
        <m:r>
          <w:rPr>
            <w:rFonts w:ascii="Cambria Math" w:hAnsi="Cambria Math"/>
            <w:szCs w:val="24"/>
          </w:rPr>
          <m:t>=0</m:t>
        </m:r>
      </m:oMath>
      <w:r w:rsidRPr="00E73A4C">
        <w:rPr>
          <w:rFonts w:eastAsiaTheme="minorEastAsia"/>
          <w:szCs w:val="24"/>
        </w:rPr>
        <w:t xml:space="preserve"> </w:t>
      </w:r>
      <w:r w:rsidRPr="00E73A4C">
        <w:rPr>
          <w:rFonts w:eastAsiaTheme="minorEastAsia"/>
          <w:szCs w:val="24"/>
        </w:rPr>
        <w:tab/>
        <w:t>(1)</w:t>
      </w:r>
    </w:p>
    <w:p w14:paraId="250B5DBD" w14:textId="77777777" w:rsidR="002C0C02" w:rsidRPr="00E73A4C" w:rsidRDefault="002C0C02" w:rsidP="002C0C02">
      <w:pPr>
        <w:tabs>
          <w:tab w:val="left" w:pos="2268"/>
          <w:tab w:val="left" w:pos="8647"/>
        </w:tabs>
        <w:spacing w:after="60" w:line="480" w:lineRule="auto"/>
        <w:rPr>
          <w:rFonts w:eastAsiaTheme="minorEastAsia"/>
          <w:szCs w:val="24"/>
        </w:rPr>
      </w:pPr>
      <w:r w:rsidRPr="00E73A4C">
        <w:rPr>
          <w:rFonts w:eastAsiaTheme="minorEastAsia"/>
          <w:szCs w:val="24"/>
        </w:rPr>
        <w:tab/>
      </w:r>
      <m:oMath>
        <m:f>
          <m:fPr>
            <m:ctrlPr>
              <w:rPr>
                <w:rFonts w:ascii="Cambria Math" w:eastAsiaTheme="minorEastAsia"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ij</m:t>
                </m:r>
              </m:sub>
            </m:sSub>
          </m:num>
          <m:den>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j</m:t>
                </m:r>
              </m:sub>
            </m:sSub>
          </m:den>
        </m:f>
        <m:r>
          <w:rPr>
            <w:rFonts w:ascii="Cambria Math" w:eastAsiaTheme="minorEastAsia" w:hAnsi="Cambria Math"/>
            <w:szCs w:val="24"/>
          </w:rPr>
          <m:t xml:space="preserve">- </m:t>
        </m:r>
        <m:f>
          <m:fPr>
            <m:ctrlPr>
              <w:rPr>
                <w:rFonts w:ascii="Cambria Math" w:eastAsiaTheme="minorEastAsia"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num>
          <m:den>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den>
        </m:f>
        <m:r>
          <w:rPr>
            <w:rFonts w:ascii="Cambria Math" w:eastAsiaTheme="minorEastAsia" w:hAnsi="Cambria Math"/>
            <w:szCs w:val="24"/>
          </w:rPr>
          <m:t>= -ρ</m:t>
        </m:r>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i</m:t>
            </m:r>
          </m:sub>
        </m:sSub>
      </m:oMath>
      <w:r w:rsidRPr="00E73A4C">
        <w:rPr>
          <w:rFonts w:eastAsiaTheme="minorEastAsia"/>
          <w:szCs w:val="24"/>
        </w:rPr>
        <w:tab/>
        <w:t>(2)</w:t>
      </w:r>
    </w:p>
    <w:p w14:paraId="4017CF49" w14:textId="77777777" w:rsidR="002C0C02" w:rsidRPr="00E73A4C" w:rsidRDefault="002C0C02" w:rsidP="002C0C02">
      <w:pPr>
        <w:tabs>
          <w:tab w:val="left" w:pos="2268"/>
          <w:tab w:val="left" w:pos="8647"/>
        </w:tabs>
        <w:spacing w:after="60" w:line="480" w:lineRule="auto"/>
        <w:rPr>
          <w:rFonts w:eastAsiaTheme="minorEastAsia"/>
          <w:szCs w:val="24"/>
        </w:rPr>
      </w:pPr>
      <w:r w:rsidRPr="00E73A4C">
        <w:rPr>
          <w:rFonts w:eastAsiaTheme="minorEastAsia"/>
          <w:szCs w:val="24"/>
        </w:rPr>
        <w:lastRenderedPageBreak/>
        <w:tab/>
      </w:r>
      <m:oMath>
        <m:r>
          <w:rPr>
            <w:rFonts w:ascii="Cambria Math" w:eastAsiaTheme="minorEastAsia" w:hAnsi="Cambria Math"/>
            <w:szCs w:val="24"/>
          </w:rPr>
          <m:t>ρ</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p,eff</m:t>
            </m:r>
          </m:sub>
        </m:sSub>
        <m:f>
          <m:fPr>
            <m:ctrlPr>
              <w:rPr>
                <w:rFonts w:ascii="Cambria Math" w:eastAsiaTheme="minorEastAsia" w:hAnsi="Cambria Math"/>
                <w:i/>
                <w:szCs w:val="24"/>
              </w:rPr>
            </m:ctrlPr>
          </m:fPr>
          <m:num>
            <m:r>
              <w:rPr>
                <w:rFonts w:ascii="Cambria Math" w:eastAsiaTheme="minorEastAsia" w:hAnsi="Cambria Math"/>
                <w:szCs w:val="24"/>
              </w:rPr>
              <m:t>DT</m:t>
            </m:r>
          </m:num>
          <m:den>
            <m:r>
              <w:rPr>
                <w:rFonts w:ascii="Cambria Math" w:eastAsiaTheme="minorEastAsia" w:hAnsi="Cambria Math"/>
                <w:szCs w:val="24"/>
              </w:rPr>
              <m:t>Dt</m:t>
            </m:r>
          </m:den>
        </m:f>
        <m:r>
          <w:rPr>
            <w:rFonts w:ascii="Cambria Math" w:eastAsiaTheme="minorEastAsia" w:hAnsi="Cambria Math"/>
            <w:szCs w:val="24"/>
          </w:rPr>
          <m:t xml:space="preserve">= </m:t>
        </m:r>
        <m:f>
          <m:fPr>
            <m:ctrlPr>
              <w:rPr>
                <w:rFonts w:ascii="Cambria Math" w:eastAsiaTheme="minorEastAsia" w:hAnsi="Cambria Math"/>
                <w:i/>
                <w:szCs w:val="24"/>
              </w:rPr>
            </m:ctrlPr>
          </m:fPr>
          <m:num>
            <m:r>
              <w:rPr>
                <w:rFonts w:ascii="Cambria Math" w:hAnsi="Cambria Math"/>
                <w:szCs w:val="24"/>
              </w:rPr>
              <m:t>∂</m:t>
            </m:r>
          </m:num>
          <m:den>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den>
        </m:f>
        <m:d>
          <m:dPr>
            <m:ctrlPr>
              <w:rPr>
                <w:rFonts w:ascii="Cambria Math" w:eastAsiaTheme="minorEastAsia" w:hAnsi="Cambria Math"/>
                <w:i/>
                <w:szCs w:val="24"/>
              </w:rPr>
            </m:ctrlPr>
          </m:dPr>
          <m:e>
            <m:r>
              <w:rPr>
                <w:rFonts w:ascii="Cambria Math" w:eastAsiaTheme="minorEastAsia" w:hAnsi="Cambria Math"/>
                <w:szCs w:val="24"/>
              </w:rPr>
              <m:t>k</m:t>
            </m:r>
            <m:f>
              <m:fPr>
                <m:ctrlPr>
                  <w:rPr>
                    <w:rFonts w:ascii="Cambria Math" w:eastAsiaTheme="minorEastAsia" w:hAnsi="Cambria Math"/>
                    <w:i/>
                    <w:szCs w:val="24"/>
                  </w:rPr>
                </m:ctrlPr>
              </m:fPr>
              <m:num>
                <m:r>
                  <w:rPr>
                    <w:rFonts w:ascii="Cambria Math" w:hAnsi="Cambria Math"/>
                    <w:szCs w:val="24"/>
                  </w:rPr>
                  <m:t>∂T</m:t>
                </m:r>
              </m:num>
              <m:den>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den>
            </m:f>
          </m:e>
        </m:d>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r</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s</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a</m:t>
            </m:r>
          </m:sub>
        </m:sSub>
      </m:oMath>
      <w:r w:rsidRPr="00E73A4C">
        <w:rPr>
          <w:rFonts w:eastAsiaTheme="minorEastAsia"/>
          <w:szCs w:val="24"/>
        </w:rPr>
        <w:tab/>
        <w:t>(3)</w:t>
      </w:r>
    </w:p>
    <w:p w14:paraId="6C780320" w14:textId="77777777" w:rsidR="002C0C02" w:rsidRPr="00E73A4C" w:rsidRDefault="002C0C02" w:rsidP="002C0C02">
      <w:pPr>
        <w:tabs>
          <w:tab w:val="left" w:pos="2268"/>
          <w:tab w:val="left" w:pos="8647"/>
        </w:tabs>
        <w:spacing w:after="60" w:line="480" w:lineRule="auto"/>
        <w:rPr>
          <w:rFonts w:eastAsiaTheme="minorEastAsia"/>
          <w:szCs w:val="24"/>
        </w:rPr>
      </w:pPr>
      <w:r w:rsidRPr="00E73A4C">
        <w:rPr>
          <w:rFonts w:eastAsiaTheme="minorEastAsia"/>
          <w:szCs w:val="24"/>
        </w:rPr>
        <w:tab/>
      </w:r>
      <m:oMath>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a</m:t>
            </m:r>
          </m:sub>
        </m:sSub>
        <m:r>
          <w:rPr>
            <w:rFonts w:ascii="Cambria Math" w:eastAsiaTheme="minorEastAsia" w:hAnsi="Cambria Math"/>
            <w:szCs w:val="24"/>
          </w:rPr>
          <m:t xml:space="preserve">=Tα </m:t>
        </m:r>
        <m:f>
          <m:fPr>
            <m:ctrlPr>
              <w:rPr>
                <w:rFonts w:ascii="Cambria Math" w:eastAsiaTheme="minorEastAsia" w:hAnsi="Cambria Math"/>
                <w:i/>
                <w:szCs w:val="24"/>
              </w:rPr>
            </m:ctrlPr>
          </m:fPr>
          <m:num>
            <m:r>
              <w:rPr>
                <w:rFonts w:ascii="Cambria Math" w:eastAsiaTheme="minorEastAsia" w:hAnsi="Cambria Math"/>
                <w:szCs w:val="24"/>
              </w:rPr>
              <m:t>DP</m:t>
            </m:r>
          </m:num>
          <m:den>
            <m:r>
              <w:rPr>
                <w:rFonts w:ascii="Cambria Math" w:eastAsiaTheme="minorEastAsia" w:hAnsi="Cambria Math"/>
                <w:szCs w:val="24"/>
              </w:rPr>
              <m:t>Dt</m:t>
            </m:r>
          </m:den>
        </m:f>
      </m:oMath>
      <w:r w:rsidRPr="00E73A4C">
        <w:rPr>
          <w:rFonts w:eastAsiaTheme="minorEastAsia"/>
          <w:szCs w:val="24"/>
        </w:rPr>
        <w:tab/>
        <w:t>(4)</w:t>
      </w:r>
    </w:p>
    <w:p w14:paraId="531CDA23" w14:textId="77777777" w:rsidR="002C0C02" w:rsidRPr="00E73A4C" w:rsidRDefault="002C0C02" w:rsidP="002C0C02">
      <w:pPr>
        <w:tabs>
          <w:tab w:val="left" w:pos="2268"/>
          <w:tab w:val="left" w:pos="8647"/>
        </w:tabs>
        <w:spacing w:after="60" w:line="480" w:lineRule="auto"/>
        <w:rPr>
          <w:rFonts w:eastAsiaTheme="minorEastAsia"/>
          <w:szCs w:val="24"/>
        </w:rPr>
      </w:pPr>
      <w:r w:rsidRPr="00E73A4C">
        <w:rPr>
          <w:rFonts w:eastAsiaTheme="minorEastAsia"/>
          <w:szCs w:val="24"/>
        </w:rPr>
        <w:tab/>
      </w: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T,P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0</m:t>
            </m:r>
          </m:sub>
        </m:sSub>
        <m:r>
          <w:rPr>
            <w:rFonts w:ascii="Cambria Math" w:hAnsi="Cambria Math"/>
            <w:szCs w:val="24"/>
          </w:rPr>
          <m:t>(1-</m:t>
        </m:r>
        <m:r>
          <w:rPr>
            <w:rFonts w:ascii="Cambria Math" w:eastAsiaTheme="minorEastAsia" w:hAnsi="Cambria Math"/>
            <w:szCs w:val="24"/>
          </w:rPr>
          <m:t>α</m:t>
        </m:r>
        <m:d>
          <m:dPr>
            <m:ctrlPr>
              <w:rPr>
                <w:rFonts w:ascii="Cambria Math" w:hAnsi="Cambria Math"/>
                <w:i/>
                <w:szCs w:val="24"/>
              </w:rPr>
            </m:ctrlPr>
          </m:dPr>
          <m:e>
            <m:r>
              <w:rPr>
                <w:rFonts w:ascii="Cambria Math" w:hAnsi="Cambria Math"/>
                <w:szCs w:val="24"/>
              </w:rPr>
              <m:t>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e>
        </m:d>
        <m:r>
          <w:rPr>
            <w:rFonts w:ascii="Cambria Math" w:hAnsi="Cambria Math"/>
            <w:szCs w:val="24"/>
          </w:rPr>
          <m:t>)(1+</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c</m:t>
            </m:r>
          </m:sub>
        </m:sSub>
        <m:r>
          <w:rPr>
            <w:rFonts w:ascii="Cambria Math" w:hAnsi="Cambria Math"/>
            <w:szCs w:val="24"/>
          </w:rPr>
          <m:t>(P-</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0</m:t>
            </m:r>
          </m:sub>
        </m:sSub>
        <m:r>
          <w:rPr>
            <w:rFonts w:ascii="Cambria Math" w:hAnsi="Cambria Math"/>
            <w:szCs w:val="24"/>
          </w:rPr>
          <m:t>))</m:t>
        </m:r>
      </m:oMath>
      <w:r w:rsidRPr="00E73A4C">
        <w:rPr>
          <w:rFonts w:eastAsiaTheme="minorEastAsia"/>
          <w:szCs w:val="24"/>
        </w:rPr>
        <w:tab/>
        <w:t>(5)</w:t>
      </w:r>
    </w:p>
    <w:p w14:paraId="14E93FC4" w14:textId="77777777" w:rsidR="002C0C02" w:rsidRDefault="002C0C02" w:rsidP="002C0C02">
      <w:pPr>
        <w:spacing w:after="60" w:line="360" w:lineRule="auto"/>
        <w:jc w:val="both"/>
        <w:rPr>
          <w:rFonts w:eastAsiaTheme="minorEastAsia"/>
          <w:szCs w:val="24"/>
        </w:rPr>
      </w:pPr>
      <w:r w:rsidRPr="00E73A4C">
        <w:rPr>
          <w:rFonts w:eastAsiaTheme="minorEastAsia"/>
          <w:szCs w:val="24"/>
        </w:rPr>
        <w:t xml:space="preserve">where </w:t>
      </w:r>
      <m:oMath>
        <m:r>
          <w:rPr>
            <w:rFonts w:ascii="Cambria Math" w:hAnsi="Cambria Math"/>
            <w:szCs w:val="24"/>
          </w:rPr>
          <m:t>v</m:t>
        </m:r>
      </m:oMath>
      <w:r w:rsidRPr="00E73A4C">
        <w:rPr>
          <w:rFonts w:eastAsiaTheme="minorEastAsia"/>
          <w:szCs w:val="24"/>
        </w:rPr>
        <w:t xml:space="preserve"> is velocity, </w:t>
      </w:r>
      <m:oMath>
        <m:r>
          <w:rPr>
            <w:rFonts w:ascii="Cambria Math" w:hAnsi="Cambria Math"/>
            <w:szCs w:val="24"/>
          </w:rPr>
          <m:t>σ</m:t>
        </m:r>
      </m:oMath>
      <w:r w:rsidRPr="00E73A4C">
        <w:rPr>
          <w:rFonts w:eastAsiaTheme="minorEastAsia"/>
          <w:szCs w:val="24"/>
        </w:rPr>
        <w:t xml:space="preserve"> is the deviatoric stress tensor, </w:t>
      </w:r>
      <m:oMath>
        <m:r>
          <w:rPr>
            <w:rFonts w:ascii="Cambria Math" w:hAnsi="Cambria Math"/>
            <w:szCs w:val="24"/>
          </w:rPr>
          <m:t>P</m:t>
        </m:r>
      </m:oMath>
      <w:r w:rsidRPr="00E73A4C">
        <w:rPr>
          <w:rFonts w:eastAsiaTheme="minorEastAsia"/>
          <w:szCs w:val="24"/>
        </w:rPr>
        <w:t xml:space="preserve"> is the total pressure (mean normal stress), </w:t>
      </w:r>
      <m:oMath>
        <m:r>
          <w:rPr>
            <w:rFonts w:ascii="Cambria Math" w:eastAsiaTheme="minorEastAsia" w:hAnsi="Cambria Math"/>
            <w:szCs w:val="24"/>
          </w:rPr>
          <m:t>ρ</m:t>
        </m:r>
      </m:oMath>
      <w:r w:rsidRPr="00E73A4C">
        <w:rPr>
          <w:rFonts w:eastAsiaTheme="minorEastAsia"/>
          <w:szCs w:val="24"/>
        </w:rPr>
        <w:t xml:space="preserve"> is the density, </w:t>
      </w:r>
      <m:oMath>
        <m:r>
          <w:rPr>
            <w:rFonts w:ascii="Cambria Math" w:eastAsiaTheme="minorEastAsia" w:hAnsi="Cambria Math"/>
            <w:szCs w:val="24"/>
          </w:rPr>
          <m:t>g</m:t>
        </m:r>
      </m:oMath>
      <w:r w:rsidRPr="00E73A4C">
        <w:rPr>
          <w:rFonts w:eastAsiaTheme="minorEastAsia"/>
          <w:szCs w:val="24"/>
        </w:rPr>
        <w:t xml:space="preserve"> is the gravitational acceleration, </w:t>
      </w: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p,eff</m:t>
            </m:r>
          </m:sub>
        </m:sSub>
      </m:oMath>
      <w:r w:rsidRPr="00E73A4C">
        <w:rPr>
          <w:rFonts w:eastAsiaTheme="minorEastAsia"/>
          <w:szCs w:val="24"/>
        </w:rPr>
        <w:t xml:space="preserve"> is the effective </w:t>
      </w:r>
      <w:r>
        <w:rPr>
          <w:rFonts w:eastAsiaTheme="minorEastAsia"/>
          <w:szCs w:val="24"/>
        </w:rPr>
        <w:t xml:space="preserve">isobaric </w:t>
      </w:r>
      <w:r w:rsidRPr="00E73A4C">
        <w:rPr>
          <w:rFonts w:eastAsiaTheme="minorEastAsia"/>
          <w:szCs w:val="24"/>
        </w:rPr>
        <w:t xml:space="preserve">heat capacity, </w:t>
      </w:r>
      <m:oMath>
        <m:r>
          <w:rPr>
            <w:rFonts w:ascii="Cambria Math" w:eastAsiaTheme="minorEastAsia" w:hAnsi="Cambria Math"/>
            <w:szCs w:val="24"/>
          </w:rPr>
          <m:t>T</m:t>
        </m:r>
      </m:oMath>
      <w:r w:rsidRPr="00E73A4C">
        <w:rPr>
          <w:rFonts w:eastAsiaTheme="minorEastAsia"/>
          <w:szCs w:val="24"/>
        </w:rPr>
        <w:t xml:space="preserve"> is the temperature, </w:t>
      </w:r>
      <m:oMath>
        <m:r>
          <w:rPr>
            <w:rFonts w:ascii="Cambria Math" w:eastAsiaTheme="minorEastAsia" w:hAnsi="Cambria Math"/>
            <w:szCs w:val="24"/>
          </w:rPr>
          <m:t>k</m:t>
        </m:r>
      </m:oMath>
      <w:r w:rsidRPr="00E73A4C">
        <w:rPr>
          <w:rFonts w:eastAsiaTheme="minorEastAsia"/>
          <w:szCs w:val="24"/>
        </w:rPr>
        <w:t xml:space="preserve"> is the thermal conductivity, which depends on pressure, temperature and rock composition, </w:t>
      </w:r>
      <m:oMath>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r</m:t>
            </m:r>
          </m:sub>
        </m:sSub>
      </m:oMath>
      <w:r w:rsidRPr="00E73A4C">
        <w:rPr>
          <w:rFonts w:eastAsiaTheme="minorEastAsia"/>
          <w:szCs w:val="24"/>
        </w:rPr>
        <w:t xml:space="preserve"> is radioactive heating that is constant for a given rock composition, </w:t>
      </w:r>
      <m:oMath>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s</m:t>
            </m:r>
          </m:sub>
        </m:sSub>
      </m:oMath>
      <w:r w:rsidRPr="00E73A4C">
        <w:rPr>
          <w:rFonts w:eastAsiaTheme="minorEastAsia"/>
          <w:szCs w:val="24"/>
        </w:rPr>
        <w:t xml:space="preserve"> is shear heating (product of deviatoric stress and strain rate), </w:t>
      </w:r>
      <m:oMath>
        <m:sSub>
          <m:sSubPr>
            <m:ctrlPr>
              <w:rPr>
                <w:rFonts w:ascii="Cambria Math" w:eastAsiaTheme="minorEastAsia" w:hAnsi="Cambria Math"/>
                <w:i/>
                <w:szCs w:val="24"/>
              </w:rPr>
            </m:ctrlPr>
          </m:sSubPr>
          <m:e>
            <m:r>
              <w:rPr>
                <w:rFonts w:ascii="Cambria Math" w:eastAsiaTheme="minorEastAsia" w:hAnsi="Cambria Math"/>
                <w:szCs w:val="24"/>
              </w:rPr>
              <m:t>H</m:t>
            </m:r>
          </m:e>
          <m:sub>
            <m:r>
              <w:rPr>
                <w:rFonts w:ascii="Cambria Math" w:eastAsiaTheme="minorEastAsia" w:hAnsi="Cambria Math"/>
                <w:szCs w:val="24"/>
              </w:rPr>
              <m:t>a</m:t>
            </m:r>
          </m:sub>
        </m:sSub>
      </m:oMath>
      <w:r w:rsidRPr="00E73A4C">
        <w:rPr>
          <w:rFonts w:eastAsiaTheme="minorEastAsia"/>
          <w:szCs w:val="24"/>
        </w:rPr>
        <w:t xml:space="preserve"> is the adiabatic heating (see equation 4),  </w:t>
      </w:r>
      <m:oMath>
        <m:sSub>
          <m:sSubPr>
            <m:ctrlPr>
              <w:rPr>
                <w:rFonts w:ascii="Cambria Math" w:eastAsiaTheme="minorEastAsia" w:hAnsi="Cambria Math"/>
                <w:i/>
                <w:szCs w:val="24"/>
              </w:rPr>
            </m:ctrlPr>
          </m:sSubPr>
          <m:e>
            <m:r>
              <w:rPr>
                <w:rFonts w:ascii="Cambria Math" w:eastAsiaTheme="minorEastAsia" w:hAnsi="Cambria Math"/>
                <w:szCs w:val="24"/>
              </w:rPr>
              <m:t>η</m:t>
            </m:r>
          </m:e>
          <m:sub>
            <m:r>
              <w:rPr>
                <w:rFonts w:ascii="Cambria Math" w:eastAsiaTheme="minorEastAsia" w:hAnsi="Cambria Math"/>
                <w:szCs w:val="24"/>
              </w:rPr>
              <m:t>eff</m:t>
            </m:r>
          </m:sub>
        </m:sSub>
      </m:oMath>
      <w:r w:rsidRPr="00E73A4C">
        <w:rPr>
          <w:rFonts w:eastAsiaTheme="minorEastAsia"/>
          <w:szCs w:val="24"/>
        </w:rPr>
        <w:t xml:space="preserve"> is the effective viscosity for non-linear visco-plastic deformation, </w:t>
      </w:r>
      <m:oMath>
        <m:r>
          <w:rPr>
            <w:rFonts w:ascii="Cambria Math" w:eastAsiaTheme="minorEastAsia" w:hAnsi="Cambria Math"/>
            <w:szCs w:val="24"/>
          </w:rPr>
          <m:t>α</m:t>
        </m:r>
      </m:oMath>
      <w:r w:rsidRPr="00E73A4C">
        <w:rPr>
          <w:rFonts w:eastAsiaTheme="minorEastAsia"/>
          <w:szCs w:val="24"/>
        </w:rPr>
        <w:t xml:space="preserve"> is the thermal expansion, and </w:t>
      </w: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c</m:t>
            </m:r>
          </m:sub>
        </m:sSub>
      </m:oMath>
      <w:r w:rsidRPr="00E73A4C">
        <w:rPr>
          <w:rFonts w:eastAsiaTheme="minorEastAsia"/>
          <w:szCs w:val="24"/>
        </w:rPr>
        <w:t xml:space="preserve"> is the coefficient of compressibility.</w:t>
      </w:r>
    </w:p>
    <w:p w14:paraId="0E319507" w14:textId="77777777" w:rsidR="00817C15" w:rsidRPr="00817C15" w:rsidRDefault="007A28A6" w:rsidP="00817C15">
      <w:pPr>
        <w:tabs>
          <w:tab w:val="left" w:pos="2268"/>
          <w:tab w:val="left" w:pos="8647"/>
        </w:tabs>
        <w:spacing w:line="360" w:lineRule="auto"/>
        <w:jc w:val="both"/>
        <w:rPr>
          <w:rFonts w:eastAsiaTheme="minorEastAsia"/>
          <w:szCs w:val="24"/>
        </w:rPr>
      </w:pPr>
      <w:r w:rsidRPr="007A28A6">
        <w:rPr>
          <w:rFonts w:eastAsiaTheme="minorEastAsia"/>
          <w:szCs w:val="24"/>
        </w:rPr>
        <w:t xml:space="preserve">The model accounts for simplified magma-related processes, such as thermal accretion of the lithospheric mantle, partial melting of the mantle assuming the parameterized model of Katz et al. (2003), melt extraction and percolation towards the ridge, crystallization of the oceanic crust. </w:t>
      </w:r>
      <w:proofErr w:type="spellStart"/>
      <w:r w:rsidRPr="007A28A6">
        <w:rPr>
          <w:rFonts w:eastAsiaTheme="minorEastAsia"/>
          <w:szCs w:val="24"/>
        </w:rPr>
        <w:t>Lagrangian</w:t>
      </w:r>
      <w:proofErr w:type="spellEnd"/>
      <w:r w:rsidRPr="007A28A6">
        <w:rPr>
          <w:rFonts w:eastAsiaTheme="minorEastAsia"/>
          <w:szCs w:val="24"/>
        </w:rPr>
        <w:t xml:space="preserve"> markers track the amount of melt extracted during model evolution. </w:t>
      </w:r>
      <w:r w:rsidR="00817C15" w:rsidRPr="00817C15">
        <w:rPr>
          <w:rFonts w:eastAsiaTheme="minorEastAsia"/>
          <w:szCs w:val="24"/>
        </w:rPr>
        <w:t>Size and shape</w:t>
      </w:r>
    </w:p>
    <w:p w14:paraId="0CC2210F" w14:textId="00EB5C2D" w:rsidR="00817C15" w:rsidRPr="00E73A4C" w:rsidRDefault="00817C15" w:rsidP="002C0C02">
      <w:pPr>
        <w:tabs>
          <w:tab w:val="left" w:pos="2268"/>
          <w:tab w:val="left" w:pos="8647"/>
        </w:tabs>
        <w:spacing w:line="360" w:lineRule="auto"/>
        <w:jc w:val="both"/>
        <w:rPr>
          <w:rFonts w:eastAsiaTheme="minorEastAsia"/>
          <w:szCs w:val="24"/>
        </w:rPr>
      </w:pPr>
      <w:r w:rsidRPr="00817C15">
        <w:rPr>
          <w:rFonts w:eastAsiaTheme="minorEastAsia"/>
          <w:szCs w:val="24"/>
        </w:rPr>
        <w:t>of the magma chambers form spontaneously and is</w:t>
      </w:r>
      <w:r>
        <w:rPr>
          <w:rFonts w:eastAsiaTheme="minorEastAsia"/>
          <w:szCs w:val="24"/>
        </w:rPr>
        <w:t xml:space="preserve"> </w:t>
      </w:r>
      <w:r w:rsidRPr="00817C15">
        <w:rPr>
          <w:rFonts w:eastAsiaTheme="minorEastAsia"/>
          <w:szCs w:val="24"/>
        </w:rPr>
        <w:t>regulated by the dynamics of melt supply from the bottom, crustal extension at the top and magma crystallization in response to cooling from the walls.</w:t>
      </w:r>
      <w:r>
        <w:rPr>
          <w:rFonts w:eastAsiaTheme="minorEastAsia"/>
          <w:szCs w:val="24"/>
        </w:rPr>
        <w:t xml:space="preserve"> </w:t>
      </w:r>
      <w:r w:rsidR="007A28A6" w:rsidRPr="007A28A6">
        <w:rPr>
          <w:rFonts w:eastAsiaTheme="minorEastAsia"/>
          <w:szCs w:val="24"/>
        </w:rPr>
        <w:t>Furthermore, hydrothermal circulation at the axis of the ridge is parametrized with an enhanced thermal conductivity of the oceanic crust</w:t>
      </w:r>
      <w:r>
        <w:rPr>
          <w:rFonts w:eastAsiaTheme="minorEastAsia"/>
          <w:szCs w:val="24"/>
        </w:rPr>
        <w:t>, assuming Nusselt number Nu=2, and 6 km cutoff maximum depth of hydrothermal circulation,</w:t>
      </w:r>
      <w:r w:rsidR="007A28A6" w:rsidRPr="007A28A6">
        <w:rPr>
          <w:rFonts w:eastAsiaTheme="minorEastAsia"/>
          <w:szCs w:val="24"/>
        </w:rPr>
        <w:t xml:space="preserve"> resulting in its rapid cooling. Further description of these processes and their sensitivity analysis is written in previous studies (Gerya 2013; Liao and Gerya 2015). </w:t>
      </w:r>
      <w:r w:rsidR="002C0C02" w:rsidRPr="00E73A4C">
        <w:rPr>
          <w:rFonts w:eastAsiaTheme="minorEastAsia"/>
          <w:szCs w:val="24"/>
        </w:rPr>
        <w:t xml:space="preserve">The temperature equation is solved in </w:t>
      </w:r>
      <w:proofErr w:type="spellStart"/>
      <w:r w:rsidR="002C0C02" w:rsidRPr="00E73A4C">
        <w:rPr>
          <w:rFonts w:eastAsiaTheme="minorEastAsia"/>
          <w:szCs w:val="24"/>
        </w:rPr>
        <w:t>Lagrangian</w:t>
      </w:r>
      <w:proofErr w:type="spellEnd"/>
      <w:r w:rsidR="002C0C02" w:rsidRPr="00E73A4C">
        <w:rPr>
          <w:rFonts w:eastAsiaTheme="minorEastAsia"/>
          <w:szCs w:val="24"/>
        </w:rPr>
        <w:t xml:space="preserve"> form and temperature advection is implemented through a marker-in-cell technique. The Einstein notation is used for the indexes </w:t>
      </w:r>
      <m:oMath>
        <m:r>
          <w:rPr>
            <w:rFonts w:ascii="Cambria Math" w:eastAsiaTheme="minorEastAsia" w:hAnsi="Cambria Math"/>
            <w:szCs w:val="24"/>
          </w:rPr>
          <m:t>i</m:t>
        </m:r>
      </m:oMath>
      <w:r w:rsidR="002C0C02" w:rsidRPr="00E73A4C">
        <w:rPr>
          <w:rFonts w:eastAsiaTheme="minorEastAsia"/>
          <w:szCs w:val="24"/>
        </w:rPr>
        <w:t xml:space="preserve"> and </w:t>
      </w:r>
      <m:oMath>
        <m:r>
          <w:rPr>
            <w:rFonts w:ascii="Cambria Math" w:hAnsi="Cambria Math"/>
            <w:szCs w:val="24"/>
          </w:rPr>
          <m:t>j</m:t>
        </m:r>
      </m:oMath>
      <w:r w:rsidR="002C0C02" w:rsidRPr="00E73A4C">
        <w:rPr>
          <w:rFonts w:eastAsiaTheme="minorEastAsia"/>
          <w:szCs w:val="24"/>
        </w:rPr>
        <w:t xml:space="preserve">, which denote spatial directions </w:t>
      </w:r>
      <m:oMath>
        <m:r>
          <w:rPr>
            <w:rFonts w:ascii="Cambria Math" w:eastAsiaTheme="minorEastAsia" w:hAnsi="Cambria Math"/>
            <w:szCs w:val="24"/>
          </w:rPr>
          <m:t>i=(x,y, z)</m:t>
        </m:r>
      </m:oMath>
      <w:r w:rsidR="002C0C02" w:rsidRPr="00E73A4C">
        <w:rPr>
          <w:rFonts w:eastAsiaTheme="minorEastAsia"/>
          <w:szCs w:val="24"/>
        </w:rPr>
        <w:t xml:space="preserve"> and </w:t>
      </w:r>
      <m:oMath>
        <m:r>
          <w:rPr>
            <w:rFonts w:ascii="Cambria Math" w:eastAsiaTheme="minorEastAsia" w:hAnsi="Cambria Math"/>
            <w:szCs w:val="24"/>
          </w:rPr>
          <m:t>j=(x, y, z)</m:t>
        </m:r>
      </m:oMath>
      <w:r w:rsidR="002C0C02" w:rsidRPr="00E73A4C">
        <w:rPr>
          <w:rFonts w:eastAsiaTheme="minorEastAsia"/>
          <w:szCs w:val="24"/>
        </w:rPr>
        <w:t xml:space="preserve"> in 3D.</w:t>
      </w:r>
    </w:p>
    <w:p w14:paraId="5B615C1C" w14:textId="77777777" w:rsidR="002C0C02" w:rsidRPr="00E73A4C" w:rsidRDefault="002C0C02" w:rsidP="002C0C02">
      <w:pPr>
        <w:spacing w:after="60" w:line="360" w:lineRule="auto"/>
        <w:jc w:val="both"/>
        <w:rPr>
          <w:rFonts w:eastAsiaTheme="minorEastAsia"/>
          <w:szCs w:val="24"/>
        </w:rPr>
      </w:pPr>
      <w:r w:rsidRPr="00E73A4C">
        <w:rPr>
          <w:rFonts w:eastAsiaTheme="minorEastAsia"/>
          <w:szCs w:val="24"/>
        </w:rPr>
        <w:tab/>
      </w:r>
      <w:r>
        <w:rPr>
          <w:rFonts w:eastAsiaTheme="minorEastAsia"/>
          <w:szCs w:val="24"/>
        </w:rPr>
        <w:t xml:space="preserve">Diffusion and dislocation creep flow laws combined with the </w:t>
      </w:r>
      <w:r w:rsidRPr="00E73A4C">
        <w:rPr>
          <w:rFonts w:eastAsiaTheme="minorEastAsia"/>
          <w:szCs w:val="24"/>
        </w:rPr>
        <w:t xml:space="preserve">Drucker-Prager yield criterion (e.g., </w:t>
      </w:r>
      <w:proofErr w:type="spellStart"/>
      <w:r w:rsidRPr="00E73A4C">
        <w:rPr>
          <w:rFonts w:eastAsiaTheme="minorEastAsia"/>
          <w:szCs w:val="24"/>
        </w:rPr>
        <w:t>Ranalli</w:t>
      </w:r>
      <w:proofErr w:type="spellEnd"/>
      <w:r w:rsidRPr="00E73A4C">
        <w:rPr>
          <w:rFonts w:eastAsiaTheme="minorEastAsia"/>
          <w:szCs w:val="24"/>
        </w:rPr>
        <w:t xml:space="preserve">, 1995), </w:t>
      </w:r>
      <w:r>
        <w:rPr>
          <w:rFonts w:eastAsiaTheme="minorEastAsia"/>
          <w:szCs w:val="24"/>
        </w:rPr>
        <w:t xml:space="preserve">was </w:t>
      </w:r>
      <w:r w:rsidRPr="00E73A4C">
        <w:rPr>
          <w:rFonts w:eastAsiaTheme="minorEastAsia"/>
          <w:szCs w:val="24"/>
        </w:rPr>
        <w:t>used to determine whether viscous or plastic deformation occurs</w:t>
      </w:r>
      <w:r>
        <w:rPr>
          <w:rFonts w:eastAsiaTheme="minorEastAsia"/>
          <w:szCs w:val="24"/>
        </w:rPr>
        <w:t>.</w:t>
      </w:r>
      <w:r w:rsidRPr="00D817E4">
        <w:rPr>
          <w:rFonts w:eastAsiaTheme="minorEastAsia"/>
          <w:szCs w:val="24"/>
        </w:rPr>
        <w:t xml:space="preserve"> </w:t>
      </w:r>
      <w:r>
        <w:rPr>
          <w:rFonts w:eastAsiaTheme="minorEastAsia"/>
          <w:szCs w:val="24"/>
        </w:rPr>
        <w:t>These are</w:t>
      </w:r>
      <w:r w:rsidRPr="00E73A4C">
        <w:rPr>
          <w:rFonts w:eastAsiaTheme="minorEastAsia"/>
          <w:szCs w:val="24"/>
        </w:rPr>
        <w:t xml:space="preserve"> implemented in </w:t>
      </w:r>
      <w:r>
        <w:rPr>
          <w:rFonts w:eastAsiaTheme="minorEastAsia"/>
          <w:szCs w:val="24"/>
        </w:rPr>
        <w:t xml:space="preserve">the </w:t>
      </w:r>
      <w:r w:rsidRPr="00E73A4C">
        <w:rPr>
          <w:rFonts w:eastAsiaTheme="minorEastAsia"/>
          <w:szCs w:val="24"/>
        </w:rPr>
        <w:t xml:space="preserve">models </w:t>
      </w:r>
      <w:r>
        <w:rPr>
          <w:rFonts w:eastAsiaTheme="minorEastAsia"/>
          <w:szCs w:val="24"/>
        </w:rPr>
        <w:t xml:space="preserve">and accounts for </w:t>
      </w:r>
      <w:proofErr w:type="spellStart"/>
      <w:r>
        <w:rPr>
          <w:rFonts w:eastAsiaTheme="minorEastAsia"/>
          <w:szCs w:val="24"/>
        </w:rPr>
        <w:t>v</w:t>
      </w:r>
      <w:r w:rsidRPr="00E73A4C">
        <w:rPr>
          <w:rFonts w:eastAsiaTheme="minorEastAsia"/>
          <w:szCs w:val="24"/>
        </w:rPr>
        <w:t>isco</w:t>
      </w:r>
      <w:proofErr w:type="spellEnd"/>
      <w:r w:rsidRPr="00E73A4C">
        <w:rPr>
          <w:rFonts w:eastAsiaTheme="minorEastAsia"/>
          <w:szCs w:val="24"/>
        </w:rPr>
        <w:t xml:space="preserve">-plastic </w:t>
      </w:r>
      <w:r>
        <w:rPr>
          <w:rFonts w:eastAsiaTheme="minorEastAsia"/>
          <w:szCs w:val="24"/>
        </w:rPr>
        <w:t>behavior</w:t>
      </w:r>
      <w:r w:rsidRPr="00E73A4C">
        <w:rPr>
          <w:rFonts w:eastAsiaTheme="minorEastAsia"/>
          <w:szCs w:val="24"/>
        </w:rPr>
        <w:t xml:space="preserve">. The effective creep viscosity </w:t>
      </w:r>
      <m:oMath>
        <m:r>
          <w:rPr>
            <w:rFonts w:ascii="Cambria Math" w:eastAsiaTheme="minorEastAsia" w:hAnsi="Cambria Math"/>
            <w:szCs w:val="24"/>
          </w:rPr>
          <m:t>η</m:t>
        </m:r>
      </m:oMath>
      <w:r w:rsidRPr="00E73A4C">
        <w:rPr>
          <w:rFonts w:eastAsiaTheme="minorEastAsia"/>
          <w:szCs w:val="24"/>
        </w:rPr>
        <w:t xml:space="preserve"> of a material is determined as following:</w:t>
      </w:r>
    </w:p>
    <w:p w14:paraId="4117832D" w14:textId="77777777" w:rsidR="002C0C02" w:rsidRPr="00E73A4C" w:rsidRDefault="002C0C02" w:rsidP="002C0C02">
      <w:pPr>
        <w:tabs>
          <w:tab w:val="left" w:pos="2268"/>
          <w:tab w:val="left" w:pos="8647"/>
        </w:tabs>
        <w:spacing w:after="60" w:line="480" w:lineRule="auto"/>
        <w:jc w:val="both"/>
        <w:rPr>
          <w:rFonts w:eastAsiaTheme="minorEastAsia"/>
          <w:szCs w:val="24"/>
        </w:rPr>
      </w:pPr>
      <w:r w:rsidRPr="00E73A4C">
        <w:rPr>
          <w:rFonts w:eastAsiaTheme="minorEastAsia"/>
          <w:szCs w:val="24"/>
        </w:rPr>
        <w:tab/>
      </w:r>
      <m:oMath>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η</m:t>
                </m:r>
              </m:e>
              <m:sub>
                <m:r>
                  <w:rPr>
                    <w:rFonts w:ascii="Cambria Math" w:eastAsiaTheme="minorEastAsia" w:hAnsi="Cambria Math"/>
                    <w:szCs w:val="24"/>
                  </w:rPr>
                  <m:t>eff</m:t>
                </m:r>
              </m:sub>
            </m:sSub>
          </m:den>
        </m:f>
        <m:r>
          <w:rPr>
            <w:rFonts w:ascii="Cambria Math" w:eastAsiaTheme="minorEastAsia" w:hAnsi="Cambria Math"/>
            <w:szCs w:val="24"/>
          </w:rPr>
          <m:t xml:space="preserve">= </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η</m:t>
                </m:r>
              </m:e>
              <m:sub>
                <m:r>
                  <w:rPr>
                    <w:rFonts w:ascii="Cambria Math" w:eastAsiaTheme="minorEastAsia" w:hAnsi="Cambria Math"/>
                    <w:szCs w:val="24"/>
                  </w:rPr>
                  <m:t>diff</m:t>
                </m:r>
              </m:sub>
            </m:sSub>
          </m:den>
        </m:f>
        <m:r>
          <w:rPr>
            <w:rFonts w:ascii="Cambria Math" w:eastAsiaTheme="minorEastAsia" w:hAnsi="Cambria Math"/>
            <w:szCs w:val="24"/>
          </w:rPr>
          <m:t xml:space="preserve">+ </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η</m:t>
                </m:r>
              </m:e>
              <m:sub>
                <m:r>
                  <w:rPr>
                    <w:rFonts w:ascii="Cambria Math" w:eastAsiaTheme="minorEastAsia" w:hAnsi="Cambria Math"/>
                    <w:szCs w:val="24"/>
                  </w:rPr>
                  <m:t>disl</m:t>
                </m:r>
              </m:sub>
            </m:sSub>
          </m:den>
        </m:f>
      </m:oMath>
      <w:r w:rsidRPr="00E73A4C">
        <w:rPr>
          <w:rFonts w:eastAsiaTheme="minorEastAsia"/>
          <w:szCs w:val="24"/>
        </w:rPr>
        <w:tab/>
        <w:t>(6)</w:t>
      </w:r>
    </w:p>
    <w:p w14:paraId="3E10297E" w14:textId="77777777" w:rsidR="002C0C02" w:rsidRPr="00E73A4C" w:rsidRDefault="002C0C02" w:rsidP="002C0C02">
      <w:pPr>
        <w:spacing w:after="60" w:line="360" w:lineRule="auto"/>
        <w:jc w:val="both"/>
        <w:rPr>
          <w:rFonts w:eastAsiaTheme="minorEastAsia"/>
          <w:szCs w:val="24"/>
        </w:rPr>
      </w:pPr>
      <w:r w:rsidRPr="00E73A4C">
        <w:rPr>
          <w:rFonts w:eastAsiaTheme="minorEastAsia"/>
          <w:szCs w:val="24"/>
        </w:rPr>
        <w:lastRenderedPageBreak/>
        <w:t xml:space="preserve">where </w:t>
      </w:r>
      <m:oMath>
        <m:sSub>
          <m:sSubPr>
            <m:ctrlPr>
              <w:rPr>
                <w:rFonts w:ascii="Cambria Math" w:eastAsiaTheme="minorEastAsia" w:hAnsi="Cambria Math"/>
                <w:i/>
                <w:szCs w:val="24"/>
              </w:rPr>
            </m:ctrlPr>
          </m:sSubPr>
          <m:e>
            <m:r>
              <w:rPr>
                <w:rFonts w:ascii="Cambria Math" w:eastAsiaTheme="minorEastAsia" w:hAnsi="Cambria Math"/>
                <w:szCs w:val="24"/>
              </w:rPr>
              <m:t>η</m:t>
            </m:r>
          </m:e>
          <m:sub>
            <m:r>
              <w:rPr>
                <w:rFonts w:ascii="Cambria Math" w:eastAsiaTheme="minorEastAsia" w:hAnsi="Cambria Math"/>
                <w:szCs w:val="24"/>
              </w:rPr>
              <m:t>diff</m:t>
            </m:r>
          </m:sub>
        </m:sSub>
      </m:oMath>
      <w:r w:rsidRPr="00E73A4C">
        <w:rPr>
          <w:rFonts w:eastAsiaTheme="minorEastAsia"/>
          <w:szCs w:val="24"/>
        </w:rPr>
        <w:t xml:space="preserve"> and </w:t>
      </w:r>
      <m:oMath>
        <m:sSub>
          <m:sSubPr>
            <m:ctrlPr>
              <w:rPr>
                <w:rFonts w:ascii="Cambria Math" w:eastAsiaTheme="minorEastAsia" w:hAnsi="Cambria Math"/>
                <w:i/>
                <w:szCs w:val="24"/>
              </w:rPr>
            </m:ctrlPr>
          </m:sSubPr>
          <m:e>
            <m:r>
              <w:rPr>
                <w:rFonts w:ascii="Cambria Math" w:eastAsiaTheme="minorEastAsia" w:hAnsi="Cambria Math"/>
                <w:szCs w:val="24"/>
              </w:rPr>
              <m:t>η</m:t>
            </m:r>
          </m:e>
          <m:sub>
            <m:r>
              <w:rPr>
                <w:rFonts w:ascii="Cambria Math" w:eastAsiaTheme="minorEastAsia" w:hAnsi="Cambria Math"/>
                <w:szCs w:val="24"/>
              </w:rPr>
              <m:t>disl</m:t>
            </m:r>
          </m:sub>
        </m:sSub>
      </m:oMath>
      <w:r w:rsidRPr="00E73A4C">
        <w:rPr>
          <w:rFonts w:eastAsiaTheme="minorEastAsia"/>
          <w:szCs w:val="24"/>
        </w:rPr>
        <w:t xml:space="preserve"> are calculated by using Newtonian diffusion creep and power law dislocation creep, respectively:</w:t>
      </w:r>
    </w:p>
    <w:p w14:paraId="0D149FF1" w14:textId="77777777" w:rsidR="002C0C02" w:rsidRPr="00E73A4C" w:rsidRDefault="002C0C02" w:rsidP="002C0C02">
      <w:pPr>
        <w:tabs>
          <w:tab w:val="left" w:pos="2268"/>
          <w:tab w:val="left" w:pos="8647"/>
        </w:tabs>
        <w:spacing w:after="60" w:line="480" w:lineRule="auto"/>
        <w:jc w:val="both"/>
        <w:rPr>
          <w:rFonts w:eastAsiaTheme="minorEastAsia"/>
          <w:szCs w:val="24"/>
        </w:rPr>
      </w:pPr>
      <w:r w:rsidRPr="00E73A4C">
        <w:rPr>
          <w:rFonts w:eastAsiaTheme="minorEastAsia"/>
          <w:szCs w:val="24"/>
        </w:rPr>
        <w:tab/>
      </w:r>
      <m:oMath>
        <m:sSub>
          <m:sSubPr>
            <m:ctrlPr>
              <w:rPr>
                <w:rFonts w:ascii="Cambria Math" w:eastAsiaTheme="minorEastAsia" w:hAnsi="Cambria Math"/>
                <w:i/>
                <w:szCs w:val="24"/>
              </w:rPr>
            </m:ctrlPr>
          </m:sSubPr>
          <m:e>
            <m:r>
              <w:rPr>
                <w:rFonts w:ascii="Cambria Math" w:eastAsiaTheme="minorEastAsia" w:hAnsi="Cambria Math"/>
                <w:szCs w:val="24"/>
              </w:rPr>
              <m:t>η</m:t>
            </m:r>
          </m:e>
          <m:sub>
            <m:r>
              <w:rPr>
                <w:rFonts w:ascii="Cambria Math" w:eastAsiaTheme="minorEastAsia" w:hAnsi="Cambria Math"/>
                <w:szCs w:val="24"/>
              </w:rPr>
              <m:t>diff</m:t>
            </m:r>
          </m:sub>
        </m:sSub>
        <m:r>
          <w:rPr>
            <w:rFonts w:ascii="Cambria Math" w:eastAsiaTheme="minorEastAsia" w:hAnsi="Cambria Math"/>
            <w:szCs w:val="24"/>
          </w:rPr>
          <m:t xml:space="preserve">= </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m:t>
            </m:r>
          </m:den>
        </m:f>
        <m:r>
          <w:rPr>
            <w:rFonts w:ascii="Cambria Math" w:eastAsiaTheme="minorEastAsia" w:hAnsi="Cambria Math"/>
            <w:szCs w:val="24"/>
          </w:rPr>
          <m:t xml:space="preserve"> </m:t>
        </m:r>
        <m:sSubSup>
          <m:sSubSupPr>
            <m:ctrlPr>
              <w:rPr>
                <w:rFonts w:ascii="Cambria Math" w:eastAsiaTheme="minorEastAsia" w:hAnsi="Cambria Math"/>
                <w:i/>
                <w:szCs w:val="24"/>
              </w:rPr>
            </m:ctrlPr>
          </m:sSubSupPr>
          <m:e>
            <m:r>
              <w:rPr>
                <w:rFonts w:ascii="Cambria Math" w:eastAsiaTheme="minorEastAsia" w:hAnsi="Cambria Math"/>
                <w:szCs w:val="24"/>
              </w:rPr>
              <m:t>A</m:t>
            </m:r>
          </m:e>
          <m:sub>
            <m:r>
              <w:rPr>
                <w:rFonts w:ascii="Cambria Math" w:eastAsiaTheme="minorEastAsia" w:hAnsi="Cambria Math"/>
                <w:szCs w:val="24"/>
              </w:rPr>
              <m:t>D</m:t>
            </m:r>
          </m:sub>
          <m:sup>
            <m:r>
              <w:rPr>
                <w:rFonts w:ascii="Cambria Math" w:eastAsiaTheme="minorEastAsia" w:hAnsi="Cambria Math"/>
                <w:szCs w:val="24"/>
              </w:rPr>
              <m:t>-1</m:t>
            </m:r>
          </m:sup>
        </m:sSubSup>
        <m:r>
          <w:rPr>
            <w:rFonts w:ascii="Cambria Math" w:eastAsiaTheme="minorEastAsia" w:hAnsi="Cambria Math"/>
            <w:szCs w:val="24"/>
          </w:rPr>
          <m:t xml:space="preserve"> </m:t>
        </m:r>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crit</m:t>
            </m:r>
          </m:sub>
          <m:sup>
            <m:r>
              <w:rPr>
                <w:rFonts w:ascii="Cambria Math" w:eastAsiaTheme="minorEastAsia" w:hAnsi="Cambria Math"/>
                <w:szCs w:val="24"/>
              </w:rPr>
              <m:t>1-n</m:t>
            </m:r>
          </m:sup>
        </m:sSubSup>
        <m:func>
          <m:funcPr>
            <m:ctrlPr>
              <w:rPr>
                <w:rFonts w:ascii="Cambria Math" w:eastAsiaTheme="minorEastAsia" w:hAnsi="Cambria Math"/>
                <w:i/>
                <w:szCs w:val="24"/>
              </w:rPr>
            </m:ctrlPr>
          </m:funcPr>
          <m:fName>
            <m:r>
              <m:rPr>
                <m:sty m:val="p"/>
              </m:rPr>
              <w:rPr>
                <w:rFonts w:ascii="Cambria Math" w:eastAsiaTheme="minorEastAsia" w:hAnsi="Cambria Math"/>
                <w:szCs w:val="24"/>
              </w:rPr>
              <m:t>exp</m:t>
            </m:r>
          </m:fName>
          <m:e>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P</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a</m:t>
                        </m:r>
                      </m:sub>
                    </m:sSub>
                    <m:r>
                      <w:rPr>
                        <w:rFonts w:ascii="Cambria Math" w:eastAsiaTheme="minorEastAsia" w:hAnsi="Cambria Math"/>
                        <w:szCs w:val="24"/>
                      </w:rPr>
                      <m:t>+E</m:t>
                    </m:r>
                  </m:num>
                  <m:den>
                    <m:r>
                      <w:rPr>
                        <w:rFonts w:ascii="Cambria Math" w:eastAsiaTheme="minorEastAsia" w:hAnsi="Cambria Math"/>
                        <w:szCs w:val="24"/>
                      </w:rPr>
                      <m:t>RT</m:t>
                    </m:r>
                  </m:den>
                </m:f>
              </m:e>
            </m:d>
          </m:e>
        </m:func>
      </m:oMath>
      <w:r w:rsidRPr="00E73A4C">
        <w:rPr>
          <w:rFonts w:eastAsiaTheme="minorEastAsia"/>
          <w:szCs w:val="24"/>
        </w:rPr>
        <w:tab/>
        <w:t>(7)</w:t>
      </w:r>
    </w:p>
    <w:p w14:paraId="6B4899DE" w14:textId="77777777" w:rsidR="002C0C02" w:rsidRPr="00E73A4C" w:rsidRDefault="002C0C02" w:rsidP="002C0C02">
      <w:pPr>
        <w:tabs>
          <w:tab w:val="left" w:pos="2268"/>
          <w:tab w:val="left" w:pos="8647"/>
        </w:tabs>
        <w:spacing w:after="60" w:line="480" w:lineRule="auto"/>
        <w:jc w:val="both"/>
        <w:rPr>
          <w:rFonts w:eastAsiaTheme="minorEastAsia"/>
          <w:szCs w:val="24"/>
        </w:rPr>
      </w:pPr>
      <w:r w:rsidRPr="00E73A4C">
        <w:rPr>
          <w:rFonts w:eastAsiaTheme="minorEastAsia"/>
          <w:szCs w:val="24"/>
        </w:rPr>
        <w:tab/>
      </w:r>
      <m:oMath>
        <m:sSub>
          <m:sSubPr>
            <m:ctrlPr>
              <w:rPr>
                <w:rFonts w:ascii="Cambria Math" w:eastAsiaTheme="minorEastAsia" w:hAnsi="Cambria Math"/>
                <w:i/>
                <w:szCs w:val="24"/>
              </w:rPr>
            </m:ctrlPr>
          </m:sSubPr>
          <m:e>
            <m:r>
              <w:rPr>
                <w:rFonts w:ascii="Cambria Math" w:eastAsiaTheme="minorEastAsia" w:hAnsi="Cambria Math"/>
                <w:szCs w:val="24"/>
              </w:rPr>
              <m:t>η</m:t>
            </m:r>
          </m:e>
          <m:sub>
            <m:r>
              <w:rPr>
                <w:rFonts w:ascii="Cambria Math" w:eastAsiaTheme="minorEastAsia" w:hAnsi="Cambria Math"/>
                <w:szCs w:val="24"/>
              </w:rPr>
              <m:t>disl</m:t>
            </m:r>
          </m:sub>
        </m:sSub>
        <m:r>
          <w:rPr>
            <w:rFonts w:ascii="Cambria Math" w:eastAsiaTheme="minorEastAsia" w:hAnsi="Cambria Math"/>
            <w:szCs w:val="24"/>
          </w:rPr>
          <m:t xml:space="preserve">= </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m:t>
            </m:r>
          </m:den>
        </m:f>
        <m:r>
          <w:rPr>
            <w:rFonts w:ascii="Cambria Math" w:eastAsiaTheme="minorEastAsia" w:hAnsi="Cambria Math"/>
            <w:szCs w:val="24"/>
          </w:rPr>
          <m:t xml:space="preserve"> </m:t>
        </m:r>
        <m:sSubSup>
          <m:sSubSupPr>
            <m:ctrlPr>
              <w:rPr>
                <w:rFonts w:ascii="Cambria Math" w:eastAsiaTheme="minorEastAsia" w:hAnsi="Cambria Math"/>
                <w:i/>
                <w:szCs w:val="24"/>
              </w:rPr>
            </m:ctrlPr>
          </m:sSubSupPr>
          <m:e>
            <m:r>
              <w:rPr>
                <w:rFonts w:ascii="Cambria Math" w:eastAsiaTheme="minorEastAsia" w:hAnsi="Cambria Math"/>
                <w:szCs w:val="24"/>
              </w:rPr>
              <m:t>A</m:t>
            </m:r>
          </m:e>
          <m:sub>
            <m:r>
              <w:rPr>
                <w:rFonts w:ascii="Cambria Math" w:eastAsiaTheme="minorEastAsia" w:hAnsi="Cambria Math"/>
                <w:szCs w:val="24"/>
              </w:rPr>
              <m:t>D</m:t>
            </m:r>
          </m:sub>
          <m:sup>
            <m:r>
              <w:rPr>
                <w:rFonts w:ascii="Cambria Math" w:eastAsiaTheme="minorEastAsia" w:hAnsi="Cambria Math"/>
                <w:szCs w:val="24"/>
              </w:rPr>
              <m:t>1/n</m:t>
            </m:r>
          </m:sup>
        </m:sSubSup>
        <m:r>
          <w:rPr>
            <w:rFonts w:ascii="Cambria Math" w:eastAsiaTheme="minorEastAsia" w:hAnsi="Cambria Math"/>
            <w:szCs w:val="24"/>
          </w:rPr>
          <m:t xml:space="preserve"> </m:t>
        </m:r>
        <m:sSubSup>
          <m:sSubSupPr>
            <m:ctrlPr>
              <w:rPr>
                <w:rFonts w:ascii="Cambria Math" w:eastAsiaTheme="minorEastAsia" w:hAnsi="Cambria Math"/>
                <w:i/>
                <w:szCs w:val="24"/>
              </w:rPr>
            </m:ctrlPr>
          </m:sSubSupPr>
          <m:e>
            <m:acc>
              <m:accPr>
                <m:chr m:val="̇"/>
                <m:ctrlPr>
                  <w:rPr>
                    <w:rFonts w:ascii="Cambria Math" w:eastAsiaTheme="minorEastAsia" w:hAnsi="Cambria Math"/>
                    <w:i/>
                    <w:szCs w:val="24"/>
                  </w:rPr>
                </m:ctrlPr>
              </m:accPr>
              <m:e>
                <m:r>
                  <w:rPr>
                    <w:rFonts w:ascii="Cambria Math" w:eastAsiaTheme="minorEastAsia" w:hAnsi="Cambria Math"/>
                    <w:szCs w:val="24"/>
                  </w:rPr>
                  <m:t>ε</m:t>
                </m:r>
              </m:e>
            </m:acc>
          </m:e>
          <m:sub>
            <m:r>
              <w:rPr>
                <w:rFonts w:ascii="Cambria Math" w:eastAsiaTheme="minorEastAsia" w:hAnsi="Cambria Math"/>
                <w:szCs w:val="24"/>
              </w:rPr>
              <m:t>II</m:t>
            </m:r>
          </m:sub>
          <m:sup>
            <m:r>
              <w:rPr>
                <w:rFonts w:ascii="Cambria Math" w:eastAsiaTheme="minorEastAsia" w:hAnsi="Cambria Math"/>
                <w:szCs w:val="24"/>
              </w:rPr>
              <m:t>(1-n)/n</m:t>
            </m:r>
          </m:sup>
        </m:sSubSup>
        <m:func>
          <m:funcPr>
            <m:ctrlPr>
              <w:rPr>
                <w:rFonts w:ascii="Cambria Math" w:eastAsiaTheme="minorEastAsia" w:hAnsi="Cambria Math"/>
                <w:i/>
                <w:szCs w:val="24"/>
              </w:rPr>
            </m:ctrlPr>
          </m:funcPr>
          <m:fName>
            <m:r>
              <m:rPr>
                <m:sty m:val="p"/>
              </m:rPr>
              <w:rPr>
                <w:rFonts w:ascii="Cambria Math" w:eastAsiaTheme="minorEastAsia" w:hAnsi="Cambria Math"/>
                <w:szCs w:val="24"/>
              </w:rPr>
              <m:t>exp</m:t>
            </m:r>
          </m:fName>
          <m:e>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P</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a</m:t>
                        </m:r>
                      </m:sub>
                    </m:sSub>
                    <m:r>
                      <w:rPr>
                        <w:rFonts w:ascii="Cambria Math" w:eastAsiaTheme="minorEastAsia" w:hAnsi="Cambria Math"/>
                        <w:szCs w:val="24"/>
                      </w:rPr>
                      <m:t>+E</m:t>
                    </m:r>
                  </m:num>
                  <m:den>
                    <m:r>
                      <w:rPr>
                        <w:rFonts w:ascii="Cambria Math" w:eastAsiaTheme="minorEastAsia" w:hAnsi="Cambria Math"/>
                        <w:szCs w:val="24"/>
                      </w:rPr>
                      <m:t>nRT</m:t>
                    </m:r>
                  </m:den>
                </m:f>
              </m:e>
            </m:d>
          </m:e>
        </m:func>
      </m:oMath>
      <w:r w:rsidRPr="00E73A4C">
        <w:rPr>
          <w:rFonts w:eastAsiaTheme="minorEastAsia"/>
          <w:szCs w:val="24"/>
        </w:rPr>
        <w:t xml:space="preserve"> </w:t>
      </w:r>
      <w:r w:rsidRPr="00E73A4C">
        <w:rPr>
          <w:rFonts w:eastAsiaTheme="minorEastAsia"/>
          <w:szCs w:val="24"/>
        </w:rPr>
        <w:tab/>
        <w:t>(8)</w:t>
      </w:r>
    </w:p>
    <w:p w14:paraId="5B43D820" w14:textId="77777777" w:rsidR="002C0C02" w:rsidRPr="00E73A4C" w:rsidRDefault="002C0C02" w:rsidP="002C0C02">
      <w:pPr>
        <w:tabs>
          <w:tab w:val="left" w:pos="2268"/>
          <w:tab w:val="left" w:pos="8647"/>
        </w:tabs>
        <w:spacing w:after="60" w:line="360" w:lineRule="auto"/>
        <w:jc w:val="both"/>
        <w:rPr>
          <w:rFonts w:eastAsiaTheme="minorEastAsia"/>
          <w:szCs w:val="24"/>
        </w:rPr>
      </w:pPr>
      <w:r w:rsidRPr="00E73A4C">
        <w:rPr>
          <w:rFonts w:eastAsiaTheme="minorEastAsia"/>
          <w:szCs w:val="24"/>
        </w:rPr>
        <w:t xml:space="preserve">where  </w:t>
      </w:r>
      <m:oMath>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D</m:t>
            </m:r>
          </m:sub>
        </m:sSub>
      </m:oMath>
      <w:r w:rsidRPr="00E73A4C">
        <w:rPr>
          <w:rFonts w:eastAsiaTheme="minorEastAsia"/>
          <w:szCs w:val="24"/>
        </w:rPr>
        <w:t xml:space="preserve"> is the pre-exponential factor, n is the power law exponent, </w:t>
      </w:r>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a</m:t>
            </m:r>
          </m:sub>
        </m:sSub>
      </m:oMath>
      <w:r w:rsidRPr="00E73A4C">
        <w:rPr>
          <w:rFonts w:eastAsiaTheme="minorEastAsia"/>
          <w:szCs w:val="24"/>
        </w:rPr>
        <w:t xml:space="preserve"> is the activation volume, E is the activation energy, R is the universal gas constant, </w:t>
      </w:r>
      <m:oMath>
        <m:sSub>
          <m:sSubPr>
            <m:ctrlPr>
              <w:rPr>
                <w:rFonts w:ascii="Cambria Math" w:eastAsiaTheme="minorEastAsia" w:hAnsi="Cambria Math"/>
                <w:i/>
                <w:szCs w:val="24"/>
              </w:rPr>
            </m:ctrlPr>
          </m:sSubPr>
          <m:e>
            <m:r>
              <w:rPr>
                <w:rFonts w:ascii="Cambria Math" w:eastAsiaTheme="minorEastAsia" w:hAnsi="Cambria Math" w:hint="eastAsia"/>
                <w:szCs w:val="24"/>
              </w:rPr>
              <m:t>σ</m:t>
            </m:r>
          </m:e>
          <m:sub>
            <m:r>
              <w:rPr>
                <w:rFonts w:ascii="Cambria Math" w:eastAsiaTheme="minorEastAsia" w:hAnsi="Cambria Math" w:hint="eastAsia"/>
                <w:szCs w:val="24"/>
              </w:rPr>
              <m:t>crit</m:t>
            </m:r>
          </m:sub>
        </m:sSub>
        <m:r>
          <w:rPr>
            <w:rFonts w:ascii="Cambria Math" w:eastAsiaTheme="minorEastAsia" w:hAnsi="Cambria Math" w:hint="eastAsia"/>
            <w:szCs w:val="24"/>
          </w:rPr>
          <m:t>=10 kPa</m:t>
        </m:r>
      </m:oMath>
      <w:r w:rsidRPr="00E73A4C">
        <w:rPr>
          <w:rFonts w:eastAsiaTheme="minorEastAsia"/>
          <w:szCs w:val="24"/>
        </w:rPr>
        <w:t xml:space="preserve"> is the transition stress from diffusion to dislocation creep (Turcotte and Schubert, 2002) and </w:t>
      </w:r>
      <m:oMath>
        <m:sSub>
          <m:sSubPr>
            <m:ctrlPr>
              <w:rPr>
                <w:rFonts w:ascii="Cambria Math" w:eastAsiaTheme="minorEastAsia" w:hAnsi="Cambria Math"/>
                <w:i/>
                <w:szCs w:val="24"/>
              </w:rPr>
            </m:ctrlPr>
          </m:sSubPr>
          <m:e>
            <m:acc>
              <m:accPr>
                <m:chr m:val="̇"/>
                <m:ctrlPr>
                  <w:rPr>
                    <w:rFonts w:ascii="Cambria Math" w:eastAsiaTheme="minorEastAsia" w:hAnsi="Cambria Math"/>
                    <w:i/>
                    <w:szCs w:val="24"/>
                  </w:rPr>
                </m:ctrlPr>
              </m:accPr>
              <m:e>
                <m:r>
                  <w:rPr>
                    <w:rFonts w:ascii="Cambria Math" w:eastAsiaTheme="minorEastAsia" w:hAnsi="Cambria Math"/>
                    <w:szCs w:val="24"/>
                  </w:rPr>
                  <m:t>ε</m:t>
                </m:r>
              </m:e>
            </m:acc>
          </m:e>
          <m:sub>
            <m:r>
              <w:rPr>
                <w:rFonts w:ascii="Cambria Math" w:eastAsiaTheme="minorEastAsia" w:hAnsi="Cambria Math"/>
                <w:szCs w:val="24"/>
              </w:rPr>
              <m:t>II</m:t>
            </m:r>
          </m:sub>
        </m:sSub>
      </m:oMath>
      <w:r w:rsidRPr="00E73A4C">
        <w:rPr>
          <w:rFonts w:eastAsiaTheme="minorEastAsia"/>
          <w:szCs w:val="24"/>
        </w:rPr>
        <w:t xml:space="preserve"> is the second invariant of strain rate. Plasticity is implemented using the following yield criterion </w:t>
      </w:r>
      <m:oMath>
        <m:sSub>
          <m:sSubPr>
            <m:ctrlPr>
              <w:rPr>
                <w:rFonts w:ascii="Cambria Math" w:eastAsiaTheme="minorEastAsia" w:hAnsi="Cambria Math"/>
                <w:i/>
                <w:szCs w:val="24"/>
              </w:rPr>
            </m:ctrlPr>
          </m:sSubPr>
          <m:e>
            <m:r>
              <w:rPr>
                <w:rFonts w:ascii="Cambria Math" w:eastAsiaTheme="minorEastAsia" w:hAnsi="Cambria Math"/>
                <w:szCs w:val="24"/>
              </w:rPr>
              <m:t>σ</m:t>
            </m:r>
          </m:e>
          <m:sub>
            <m:r>
              <w:rPr>
                <w:rFonts w:ascii="Cambria Math" w:eastAsiaTheme="minorEastAsia" w:hAnsi="Cambria Math"/>
                <w:szCs w:val="24"/>
              </w:rPr>
              <m:t>II</m:t>
            </m:r>
          </m:sub>
        </m:sSub>
        <m:r>
          <w:rPr>
            <w:rFonts w:ascii="Cambria Math" w:eastAsiaTheme="minorEastAsia" w:hAnsi="Cambria Math"/>
            <w:szCs w:val="24"/>
          </w:rPr>
          <m:t xml:space="preserve"> ≤ </m:t>
        </m:r>
        <m:sSub>
          <m:sSubPr>
            <m:ctrlPr>
              <w:rPr>
                <w:rFonts w:ascii="Cambria Math" w:eastAsiaTheme="minorEastAsia" w:hAnsi="Cambria Math"/>
                <w:i/>
                <w:szCs w:val="24"/>
              </w:rPr>
            </m:ctrlPr>
          </m:sSubPr>
          <m:e>
            <m:r>
              <w:rPr>
                <w:rFonts w:ascii="Cambria Math" w:eastAsiaTheme="minorEastAsia" w:hAnsi="Cambria Math"/>
                <w:szCs w:val="24"/>
              </w:rPr>
              <m:t>σ</m:t>
            </m:r>
          </m:e>
          <m:sub>
            <m:r>
              <w:rPr>
                <w:rFonts w:ascii="Cambria Math" w:eastAsiaTheme="minorEastAsia" w:hAnsi="Cambria Math"/>
                <w:szCs w:val="24"/>
              </w:rPr>
              <m:t>yield</m:t>
            </m:r>
          </m:sub>
        </m:sSub>
      </m:oMath>
      <w:r w:rsidRPr="00E73A4C">
        <w:rPr>
          <w:rFonts w:eastAsiaTheme="minorEastAsia"/>
          <w:szCs w:val="24"/>
        </w:rPr>
        <w:t xml:space="preserve">, which limits creep viscosity, altogether yielding an effective </w:t>
      </w:r>
      <w:r>
        <w:rPr>
          <w:rFonts w:eastAsiaTheme="minorEastAsia"/>
          <w:szCs w:val="24"/>
        </w:rPr>
        <w:t>viscosity limit</w:t>
      </w:r>
      <w:r w:rsidRPr="00E73A4C">
        <w:rPr>
          <w:rFonts w:eastAsiaTheme="minorEastAsia"/>
          <w:szCs w:val="24"/>
        </w:rPr>
        <w:t>:</w:t>
      </w:r>
    </w:p>
    <w:p w14:paraId="54C734D7" w14:textId="77777777" w:rsidR="002C0C02" w:rsidRPr="00E73A4C" w:rsidRDefault="002C0C02" w:rsidP="002C0C02">
      <w:pPr>
        <w:tabs>
          <w:tab w:val="left" w:pos="2268"/>
          <w:tab w:val="left" w:pos="8647"/>
        </w:tabs>
        <w:spacing w:after="60" w:line="480" w:lineRule="auto"/>
        <w:jc w:val="both"/>
        <w:rPr>
          <w:rFonts w:eastAsiaTheme="minorEastAsia"/>
          <w:szCs w:val="24"/>
        </w:rPr>
      </w:pPr>
      <w:r w:rsidRPr="00E73A4C">
        <w:rPr>
          <w:rFonts w:eastAsiaTheme="minorEastAsia"/>
          <w:szCs w:val="24"/>
        </w:rPr>
        <w:tab/>
      </w:r>
      <m:oMath>
        <m:sSub>
          <m:sSubPr>
            <m:ctrlPr>
              <w:rPr>
                <w:rFonts w:ascii="Cambria Math" w:eastAsiaTheme="minorEastAsia" w:hAnsi="Cambria Math"/>
                <w:i/>
                <w:szCs w:val="24"/>
              </w:rPr>
            </m:ctrlPr>
          </m:sSubPr>
          <m:e>
            <m:r>
              <w:rPr>
                <w:rFonts w:ascii="Cambria Math" w:eastAsiaTheme="minorEastAsia" w:hAnsi="Cambria Math"/>
                <w:szCs w:val="24"/>
              </w:rPr>
              <m:t>η</m:t>
            </m:r>
          </m:e>
          <m:sub>
            <m:r>
              <w:rPr>
                <w:rFonts w:ascii="Cambria Math" w:eastAsiaTheme="minorEastAsia" w:hAnsi="Cambria Math"/>
                <w:szCs w:val="24"/>
              </w:rPr>
              <m:t>eff</m:t>
            </m:r>
          </m:sub>
        </m:sSub>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σ</m:t>
                </m:r>
              </m:e>
              <m:sub>
                <m:r>
                  <w:rPr>
                    <w:rFonts w:ascii="Cambria Math" w:eastAsiaTheme="minorEastAsia" w:hAnsi="Cambria Math"/>
                    <w:szCs w:val="24"/>
                  </w:rPr>
                  <m:t>yield</m:t>
                </m:r>
              </m:sub>
            </m:sSub>
          </m:num>
          <m:den>
            <m:r>
              <w:rPr>
                <w:rFonts w:ascii="Cambria Math" w:eastAsiaTheme="minorEastAsia" w:hAnsi="Cambria Math"/>
                <w:szCs w:val="24"/>
              </w:rPr>
              <m:t>2</m:t>
            </m:r>
            <m:sSub>
              <m:sSubPr>
                <m:ctrlPr>
                  <w:rPr>
                    <w:rFonts w:ascii="Cambria Math" w:eastAsiaTheme="minorEastAsia" w:hAnsi="Cambria Math"/>
                    <w:i/>
                    <w:szCs w:val="24"/>
                  </w:rPr>
                </m:ctrlPr>
              </m:sSubPr>
              <m:e>
                <m:acc>
                  <m:accPr>
                    <m:chr m:val="̇"/>
                    <m:ctrlPr>
                      <w:rPr>
                        <w:rFonts w:ascii="Cambria Math" w:eastAsiaTheme="minorEastAsia" w:hAnsi="Cambria Math"/>
                        <w:i/>
                        <w:szCs w:val="24"/>
                      </w:rPr>
                    </m:ctrlPr>
                  </m:accPr>
                  <m:e>
                    <m:r>
                      <w:rPr>
                        <w:rFonts w:ascii="Cambria Math" w:eastAsiaTheme="minorEastAsia" w:hAnsi="Cambria Math"/>
                        <w:szCs w:val="24"/>
                      </w:rPr>
                      <m:t>ϵ</m:t>
                    </m:r>
                  </m:e>
                </m:acc>
              </m:e>
              <m:sub>
                <m:r>
                  <w:rPr>
                    <w:rFonts w:ascii="Cambria Math" w:eastAsiaTheme="minorEastAsia" w:hAnsi="Cambria Math"/>
                    <w:szCs w:val="24"/>
                  </w:rPr>
                  <m:t>II</m:t>
                </m:r>
              </m:sub>
            </m:sSub>
          </m:den>
        </m:f>
        <m:r>
          <w:rPr>
            <w:rFonts w:ascii="Cambria Math" w:eastAsiaTheme="minorEastAsia" w:hAnsi="Cambria Math"/>
            <w:szCs w:val="24"/>
          </w:rPr>
          <m:t xml:space="preserve">= </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0</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P</m:t>
                </m:r>
              </m:e>
              <m:sub>
                <m:r>
                  <w:rPr>
                    <w:rFonts w:ascii="Cambria Math" w:eastAsiaTheme="minorEastAsia" w:hAnsi="Cambria Math"/>
                    <w:szCs w:val="24"/>
                  </w:rPr>
                  <m:t>e</m:t>
                </m:r>
              </m:sub>
            </m:sSub>
            <m:r>
              <w:rPr>
                <w:rFonts w:ascii="Cambria Math" w:eastAsiaTheme="minorEastAsia" w:hAnsi="Cambria Math"/>
                <w:szCs w:val="24"/>
              </w:rPr>
              <m:t xml:space="preserve"> sinφ</m:t>
            </m:r>
          </m:num>
          <m:den>
            <m:r>
              <w:rPr>
                <w:rFonts w:ascii="Cambria Math" w:eastAsiaTheme="minorEastAsia" w:hAnsi="Cambria Math"/>
                <w:szCs w:val="24"/>
              </w:rPr>
              <m:t>2</m:t>
            </m:r>
            <m:sSub>
              <m:sSubPr>
                <m:ctrlPr>
                  <w:rPr>
                    <w:rFonts w:ascii="Cambria Math" w:eastAsiaTheme="minorEastAsia" w:hAnsi="Cambria Math"/>
                    <w:i/>
                    <w:szCs w:val="24"/>
                  </w:rPr>
                </m:ctrlPr>
              </m:sSubPr>
              <m:e>
                <m:acc>
                  <m:accPr>
                    <m:chr m:val="̇"/>
                    <m:ctrlPr>
                      <w:rPr>
                        <w:rFonts w:ascii="Cambria Math" w:eastAsiaTheme="minorEastAsia" w:hAnsi="Cambria Math"/>
                        <w:i/>
                        <w:szCs w:val="24"/>
                      </w:rPr>
                    </m:ctrlPr>
                  </m:accPr>
                  <m:e>
                    <m:r>
                      <w:rPr>
                        <w:rFonts w:ascii="Cambria Math" w:eastAsiaTheme="minorEastAsia" w:hAnsi="Cambria Math"/>
                        <w:szCs w:val="24"/>
                      </w:rPr>
                      <m:t>ϵ</m:t>
                    </m:r>
                  </m:e>
                </m:acc>
              </m:e>
              <m:sub>
                <m:r>
                  <w:rPr>
                    <w:rFonts w:ascii="Cambria Math" w:eastAsiaTheme="minorEastAsia" w:hAnsi="Cambria Math"/>
                    <w:szCs w:val="24"/>
                  </w:rPr>
                  <m:t>II</m:t>
                </m:r>
              </m:sub>
            </m:sSub>
          </m:den>
        </m:f>
      </m:oMath>
      <w:r w:rsidRPr="00E73A4C">
        <w:rPr>
          <w:rFonts w:eastAsiaTheme="minorEastAsia"/>
          <w:szCs w:val="24"/>
        </w:rPr>
        <w:tab/>
        <w:t>(9)</w:t>
      </w:r>
    </w:p>
    <w:p w14:paraId="43592F96" w14:textId="34575F90" w:rsidR="007A28A6" w:rsidRDefault="002C0C02" w:rsidP="007A28A6">
      <w:pPr>
        <w:spacing w:line="360" w:lineRule="auto"/>
        <w:jc w:val="both"/>
        <w:rPr>
          <w:rFonts w:eastAsiaTheme="minorEastAsia" w:cstheme="minorHAnsi"/>
        </w:rPr>
      </w:pPr>
      <w:r w:rsidRPr="00E73A4C">
        <w:rPr>
          <w:rFonts w:eastAsiaTheme="minorEastAsia"/>
          <w:szCs w:val="24"/>
        </w:rPr>
        <w:t xml:space="preserve">where </w:t>
      </w: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0</m:t>
            </m:r>
          </m:sub>
        </m:sSub>
      </m:oMath>
      <w:r w:rsidRPr="00E73A4C">
        <w:rPr>
          <w:rFonts w:eastAsiaTheme="minorEastAsia"/>
          <w:szCs w:val="24"/>
        </w:rPr>
        <w:t xml:space="preserve"> is the cohesion, </w:t>
      </w:r>
      <m:oMath>
        <m:r>
          <w:rPr>
            <w:rFonts w:ascii="Cambria Math" w:eastAsiaTheme="minorEastAsia" w:hAnsi="Cambria Math"/>
            <w:szCs w:val="24"/>
          </w:rPr>
          <m:t>φ</m:t>
        </m:r>
      </m:oMath>
      <w:r w:rsidRPr="00E73A4C">
        <w:rPr>
          <w:rFonts w:eastAsiaTheme="minorEastAsia"/>
          <w:szCs w:val="24"/>
        </w:rPr>
        <w:t xml:space="preserve"> is the friction angle, </w:t>
      </w:r>
      <m:oMath>
        <m:sSub>
          <m:sSubPr>
            <m:ctrlPr>
              <w:rPr>
                <w:rFonts w:ascii="Cambria Math" w:eastAsiaTheme="minorEastAsia" w:hAnsi="Cambria Math"/>
                <w:i/>
                <w:szCs w:val="24"/>
              </w:rPr>
            </m:ctrlPr>
          </m:sSubPr>
          <m:e>
            <m:r>
              <w:rPr>
                <w:rFonts w:ascii="Cambria Math" w:eastAsiaTheme="minorEastAsia" w:hAnsi="Cambria Math"/>
                <w:szCs w:val="24"/>
              </w:rPr>
              <m:t>P</m:t>
            </m:r>
          </m:e>
          <m:sub>
            <m:r>
              <w:rPr>
                <w:rFonts w:ascii="Cambria Math" w:eastAsiaTheme="minorEastAsia" w:hAnsi="Cambria Math"/>
                <w:szCs w:val="24"/>
              </w:rPr>
              <m:t>e</m:t>
            </m:r>
          </m:sub>
        </m:sSub>
      </m:oMath>
      <w:r w:rsidRPr="00E73A4C">
        <w:rPr>
          <w:rFonts w:eastAsiaTheme="minorEastAsia"/>
          <w:szCs w:val="24"/>
        </w:rPr>
        <w:t xml:space="preserve"> is </w:t>
      </w:r>
      <w:r>
        <w:rPr>
          <w:rFonts w:eastAsiaTheme="minorEastAsia"/>
          <w:szCs w:val="24"/>
        </w:rPr>
        <w:t xml:space="preserve">the effective pressure (total pressure subtracting </w:t>
      </w:r>
      <w:r w:rsidRPr="00E73A4C">
        <w:rPr>
          <w:rFonts w:eastAsiaTheme="minorEastAsia"/>
          <w:szCs w:val="24"/>
        </w:rPr>
        <w:t xml:space="preserve">the </w:t>
      </w:r>
      <w:r>
        <w:rPr>
          <w:rFonts w:eastAsiaTheme="minorEastAsia"/>
          <w:szCs w:val="24"/>
        </w:rPr>
        <w:t xml:space="preserve">hydrostatic </w:t>
      </w:r>
      <w:r w:rsidRPr="00E73A4C">
        <w:rPr>
          <w:rFonts w:eastAsiaTheme="minorEastAsia"/>
          <w:szCs w:val="24"/>
        </w:rPr>
        <w:t>fluid pressure</w:t>
      </w:r>
      <w:r>
        <w:rPr>
          <w:rFonts w:eastAsiaTheme="minorEastAsia"/>
          <w:szCs w:val="24"/>
        </w:rPr>
        <w:t>)</w:t>
      </w:r>
      <w:r w:rsidRPr="00E73A4C">
        <w:rPr>
          <w:rFonts w:eastAsiaTheme="minorEastAsia"/>
          <w:szCs w:val="24"/>
        </w:rPr>
        <w:t xml:space="preserve">, </w:t>
      </w:r>
      <m:oMath>
        <m:sSub>
          <m:sSubPr>
            <m:ctrlPr>
              <w:rPr>
                <w:rFonts w:ascii="Cambria Math" w:eastAsiaTheme="minorEastAsia" w:hAnsi="Cambria Math"/>
                <w:i/>
                <w:szCs w:val="24"/>
              </w:rPr>
            </m:ctrlPr>
          </m:sSubPr>
          <m:e>
            <m:acc>
              <m:accPr>
                <m:chr m:val="̇"/>
                <m:ctrlPr>
                  <w:rPr>
                    <w:rFonts w:ascii="Cambria Math" w:eastAsiaTheme="minorEastAsia" w:hAnsi="Cambria Math"/>
                    <w:i/>
                    <w:szCs w:val="24"/>
                  </w:rPr>
                </m:ctrlPr>
              </m:accPr>
              <m:e>
                <m:r>
                  <w:rPr>
                    <w:rFonts w:ascii="Cambria Math" w:eastAsiaTheme="minorEastAsia" w:hAnsi="Cambria Math"/>
                    <w:szCs w:val="24"/>
                  </w:rPr>
                  <m:t>ϵ</m:t>
                </m:r>
              </m:e>
            </m:acc>
          </m:e>
          <m:sub>
            <m:r>
              <w:rPr>
                <w:rFonts w:ascii="Cambria Math" w:eastAsiaTheme="minorEastAsia" w:hAnsi="Cambria Math"/>
                <w:szCs w:val="24"/>
              </w:rPr>
              <m:t>II</m:t>
            </m:r>
          </m:sub>
        </m:sSub>
      </m:oMath>
      <w:r w:rsidRPr="00E73A4C">
        <w:rPr>
          <w:rFonts w:eastAsiaTheme="minorEastAsia"/>
          <w:szCs w:val="24"/>
        </w:rPr>
        <w:t xml:space="preserve"> is the second invariant of strain rate. Plastic strain weakening is implemented by </w:t>
      </w:r>
      <w:r>
        <w:rPr>
          <w:rFonts w:eastAsiaTheme="minorEastAsia"/>
          <w:szCs w:val="24"/>
        </w:rPr>
        <w:t xml:space="preserve">linearly </w:t>
      </w:r>
      <w:r w:rsidRPr="00E73A4C">
        <w:rPr>
          <w:rFonts w:eastAsiaTheme="minorEastAsia"/>
          <w:szCs w:val="24"/>
        </w:rPr>
        <w:t xml:space="preserve">decreasing the cohesion and friction angle </w:t>
      </w:r>
      <w:r>
        <w:rPr>
          <w:rFonts w:eastAsiaTheme="minorEastAsia"/>
          <w:szCs w:val="24"/>
        </w:rPr>
        <w:t>over the</w:t>
      </w:r>
      <w:r w:rsidRPr="00E73A4C">
        <w:rPr>
          <w:rFonts w:eastAsiaTheme="minorEastAsia"/>
          <w:szCs w:val="24"/>
        </w:rPr>
        <w:t xml:space="preserve"> strain interval</w:t>
      </w:r>
      <w:r>
        <w:rPr>
          <w:rFonts w:eastAsiaTheme="minorEastAsia"/>
          <w:szCs w:val="24"/>
        </w:rPr>
        <w:t xml:space="preserve"> of 0</w:t>
      </w:r>
      <w:r w:rsidR="007A28A6">
        <w:rPr>
          <w:rFonts w:eastAsiaTheme="minorEastAsia"/>
          <w:szCs w:val="24"/>
        </w:rPr>
        <w:t>.1</w:t>
      </w:r>
      <w:r>
        <w:rPr>
          <w:rFonts w:eastAsiaTheme="minorEastAsia"/>
          <w:szCs w:val="24"/>
        </w:rPr>
        <w:t>–1</w:t>
      </w:r>
      <w:r w:rsidRPr="00E73A4C">
        <w:rPr>
          <w:rFonts w:eastAsiaTheme="minorEastAsia"/>
          <w:szCs w:val="24"/>
        </w:rPr>
        <w:t>.</w:t>
      </w:r>
      <w:r w:rsidR="007A28A6">
        <w:rPr>
          <w:rFonts w:eastAsiaTheme="minorEastAsia"/>
          <w:szCs w:val="24"/>
        </w:rPr>
        <w:t xml:space="preserve"> </w:t>
      </w:r>
      <w:r w:rsidR="007A28A6" w:rsidRPr="00803816">
        <w:rPr>
          <w:rFonts w:eastAsiaTheme="minorEastAsia" w:cstheme="minorHAnsi"/>
        </w:rPr>
        <w:t>A constant plastic healing rate (10</w:t>
      </w:r>
      <w:r w:rsidR="007A28A6" w:rsidRPr="00803816">
        <w:rPr>
          <w:rFonts w:eastAsiaTheme="minorEastAsia" w:cstheme="minorHAnsi"/>
          <w:vertAlign w:val="superscript"/>
        </w:rPr>
        <w:t>-14</w:t>
      </w:r>
      <w:r w:rsidR="007A28A6" w:rsidRPr="00803816">
        <w:rPr>
          <w:rFonts w:eastAsiaTheme="minorEastAsia" w:cstheme="minorHAnsi"/>
        </w:rPr>
        <w:t xml:space="preserve"> s</w:t>
      </w:r>
      <w:r w:rsidR="007A28A6" w:rsidRPr="00803816">
        <w:rPr>
          <w:rFonts w:eastAsiaTheme="minorEastAsia" w:cstheme="minorHAnsi"/>
          <w:vertAlign w:val="superscript"/>
        </w:rPr>
        <w:t>-1</w:t>
      </w:r>
      <w:r w:rsidR="007A28A6" w:rsidRPr="00803816">
        <w:rPr>
          <w:rFonts w:eastAsiaTheme="minorEastAsia" w:cstheme="minorHAnsi"/>
        </w:rPr>
        <w:t>) is applied to heal deactivated shear zones over time (Gerya 2013).</w:t>
      </w:r>
      <w:r w:rsidR="00817C15">
        <w:rPr>
          <w:rFonts w:eastAsiaTheme="minorEastAsia" w:cstheme="minorHAnsi"/>
        </w:rPr>
        <w:t xml:space="preserve"> Effective creep viscosity is limited between 1e</w:t>
      </w:r>
      <w:r w:rsidR="00817C15" w:rsidRPr="00817C15">
        <w:rPr>
          <w:rFonts w:eastAsiaTheme="minorEastAsia" w:cstheme="minorHAnsi"/>
          <w:vertAlign w:val="superscript"/>
        </w:rPr>
        <w:t>18</w:t>
      </w:r>
      <w:r w:rsidR="00817C15">
        <w:rPr>
          <w:rFonts w:eastAsiaTheme="minorEastAsia" w:cstheme="minorHAnsi"/>
        </w:rPr>
        <w:t xml:space="preserve"> and 1e</w:t>
      </w:r>
      <w:r w:rsidR="00817C15" w:rsidRPr="00817C15">
        <w:rPr>
          <w:rFonts w:eastAsiaTheme="minorEastAsia" w:cstheme="minorHAnsi"/>
          <w:vertAlign w:val="superscript"/>
        </w:rPr>
        <w:t>24</w:t>
      </w:r>
      <w:r w:rsidR="00817C15">
        <w:rPr>
          <w:rFonts w:eastAsiaTheme="minorEastAsia" w:cstheme="minorHAnsi"/>
        </w:rPr>
        <w:t xml:space="preserve"> Pa s.</w:t>
      </w:r>
    </w:p>
    <w:p w14:paraId="3C49644E" w14:textId="77777777" w:rsidR="007A28A6" w:rsidRPr="00803816" w:rsidRDefault="007A28A6" w:rsidP="007A28A6">
      <w:pPr>
        <w:spacing w:line="360" w:lineRule="auto"/>
        <w:jc w:val="both"/>
        <w:rPr>
          <w:rFonts w:cstheme="minorHAnsi"/>
        </w:rPr>
      </w:pPr>
    </w:p>
    <w:p w14:paraId="6F2C8643" w14:textId="55EE4B6F" w:rsidR="002C0C02" w:rsidRDefault="00EF39C6" w:rsidP="007A28A6">
      <w:pPr>
        <w:tabs>
          <w:tab w:val="left" w:pos="2268"/>
          <w:tab w:val="left" w:pos="8647"/>
        </w:tabs>
        <w:spacing w:after="60" w:line="360" w:lineRule="auto"/>
        <w:jc w:val="both"/>
        <w:rPr>
          <w:rFonts w:eastAsiaTheme="minorEastAsia"/>
          <w:szCs w:val="24"/>
        </w:rPr>
      </w:pPr>
      <w:r>
        <w:rPr>
          <w:rFonts w:eastAsiaTheme="minorEastAsia"/>
          <w:szCs w:val="24"/>
        </w:rPr>
        <w:t>References</w:t>
      </w:r>
    </w:p>
    <w:p w14:paraId="76C28A24" w14:textId="77777777" w:rsidR="00EF39C6" w:rsidRPr="003D4CC9" w:rsidRDefault="00EF39C6" w:rsidP="00EF39C6">
      <w:pPr>
        <w:spacing w:after="120" w:line="276" w:lineRule="auto"/>
        <w:jc w:val="both"/>
        <w:rPr>
          <w:rFonts w:cstheme="minorHAnsi"/>
          <w:color w:val="000000"/>
          <w:lang w:val="en-GB"/>
        </w:rPr>
      </w:pPr>
      <w:proofErr w:type="spellStart"/>
      <w:r w:rsidRPr="003D4CC9">
        <w:rPr>
          <w:rFonts w:cstheme="minorHAnsi"/>
          <w:color w:val="000000"/>
          <w:lang w:val="en-GB"/>
        </w:rPr>
        <w:t>Gerya</w:t>
      </w:r>
      <w:proofErr w:type="spellEnd"/>
      <w:r w:rsidRPr="003D4CC9">
        <w:rPr>
          <w:rFonts w:cstheme="minorHAnsi"/>
          <w:color w:val="000000"/>
          <w:lang w:val="en-GB"/>
        </w:rPr>
        <w:t xml:space="preserve">, T.V. and Yuen, D. 2007. Robust characteristics method for modelling multiphase </w:t>
      </w:r>
      <w:proofErr w:type="spellStart"/>
      <w:r w:rsidRPr="003D4CC9">
        <w:rPr>
          <w:rFonts w:cstheme="minorHAnsi"/>
          <w:color w:val="000000"/>
          <w:lang w:val="en-GB"/>
        </w:rPr>
        <w:t>viscoelasto</w:t>
      </w:r>
      <w:proofErr w:type="spellEnd"/>
      <w:r w:rsidRPr="003D4CC9">
        <w:rPr>
          <w:rFonts w:cstheme="minorHAnsi"/>
          <w:color w:val="000000"/>
          <w:lang w:val="en-GB"/>
        </w:rPr>
        <w:t xml:space="preserve">-plastic thermo-mechanical problems. Phys. Earth Planet. Inter., </w:t>
      </w:r>
      <w:r w:rsidRPr="003D4CC9">
        <w:rPr>
          <w:rFonts w:cstheme="minorHAnsi"/>
          <w:b/>
          <w:bCs/>
          <w:color w:val="000000"/>
          <w:lang w:val="en-GB"/>
        </w:rPr>
        <w:t>163</w:t>
      </w:r>
      <w:r w:rsidRPr="003D4CC9">
        <w:rPr>
          <w:rFonts w:cstheme="minorHAnsi"/>
          <w:color w:val="000000"/>
          <w:lang w:val="en-GB"/>
        </w:rPr>
        <w:t>, 83–105.</w:t>
      </w:r>
    </w:p>
    <w:p w14:paraId="305E23C9" w14:textId="674B02F2" w:rsidR="00EF39C6" w:rsidRDefault="00EF39C6" w:rsidP="00EF39C6">
      <w:pPr>
        <w:spacing w:after="120" w:line="276" w:lineRule="auto"/>
        <w:jc w:val="both"/>
        <w:rPr>
          <w:rFonts w:cstheme="minorHAnsi"/>
          <w:color w:val="000000"/>
          <w:lang w:val="en-GB"/>
        </w:rPr>
      </w:pPr>
      <w:proofErr w:type="spellStart"/>
      <w:r w:rsidRPr="003D4CC9">
        <w:rPr>
          <w:rFonts w:cstheme="minorHAnsi"/>
          <w:color w:val="000000"/>
          <w:lang w:val="en-GB"/>
        </w:rPr>
        <w:t>Gerya</w:t>
      </w:r>
      <w:proofErr w:type="spellEnd"/>
      <w:r w:rsidRPr="003D4CC9">
        <w:rPr>
          <w:rFonts w:cstheme="minorHAnsi"/>
          <w:color w:val="000000"/>
          <w:lang w:val="en-GB"/>
        </w:rPr>
        <w:t xml:space="preserve">, T.V. 2013. Initiation of transform faults at rifted continental margins: 3d petrological-thermomechanical </w:t>
      </w:r>
      <w:proofErr w:type="spellStart"/>
      <w:r w:rsidRPr="003D4CC9">
        <w:rPr>
          <w:rFonts w:cstheme="minorHAnsi"/>
          <w:color w:val="000000"/>
          <w:lang w:val="en-GB"/>
        </w:rPr>
        <w:t>modeling</w:t>
      </w:r>
      <w:proofErr w:type="spellEnd"/>
      <w:r w:rsidRPr="003D4CC9">
        <w:rPr>
          <w:rFonts w:cstheme="minorHAnsi"/>
          <w:color w:val="000000"/>
          <w:lang w:val="en-GB"/>
        </w:rPr>
        <w:t xml:space="preserve"> and comparison to the Woodlark basin. Petrology, </w:t>
      </w:r>
      <w:r w:rsidRPr="003D4CC9">
        <w:rPr>
          <w:rFonts w:cstheme="minorHAnsi"/>
          <w:b/>
          <w:bCs/>
          <w:color w:val="000000"/>
          <w:lang w:val="en-GB"/>
        </w:rPr>
        <w:t>21</w:t>
      </w:r>
      <w:r w:rsidRPr="003D4CC9">
        <w:rPr>
          <w:rFonts w:cstheme="minorHAnsi"/>
          <w:color w:val="000000"/>
          <w:lang w:val="en-GB"/>
        </w:rPr>
        <w:t>, 550–560.</w:t>
      </w:r>
    </w:p>
    <w:p w14:paraId="43BCE89D" w14:textId="71496AEF" w:rsidR="00EF39C6" w:rsidRPr="00EF39C6" w:rsidRDefault="00EF39C6" w:rsidP="00EF39C6">
      <w:pPr>
        <w:autoSpaceDE w:val="0"/>
        <w:autoSpaceDN w:val="0"/>
        <w:adjustRightInd w:val="0"/>
        <w:rPr>
          <w:rFonts w:eastAsiaTheme="minorHAnsi"/>
          <w:szCs w:val="24"/>
        </w:rPr>
      </w:pPr>
      <w:r>
        <w:rPr>
          <w:rFonts w:eastAsiaTheme="minorHAnsi"/>
          <w:szCs w:val="24"/>
        </w:rPr>
        <w:t xml:space="preserve">Gerya, T. V., Stern, R. J., Baes, M., </w:t>
      </w:r>
      <w:proofErr w:type="spellStart"/>
      <w:r>
        <w:rPr>
          <w:rFonts w:eastAsiaTheme="minorHAnsi"/>
          <w:szCs w:val="24"/>
        </w:rPr>
        <w:t>Sobolev</w:t>
      </w:r>
      <w:proofErr w:type="spellEnd"/>
      <w:r>
        <w:rPr>
          <w:rFonts w:eastAsiaTheme="minorHAnsi"/>
          <w:szCs w:val="24"/>
        </w:rPr>
        <w:t xml:space="preserve">, S. V., </w:t>
      </w:r>
      <w:proofErr w:type="spellStart"/>
      <w:r>
        <w:rPr>
          <w:rFonts w:eastAsiaTheme="minorHAnsi"/>
          <w:szCs w:val="24"/>
        </w:rPr>
        <w:t>Whattam</w:t>
      </w:r>
      <w:proofErr w:type="spellEnd"/>
      <w:r>
        <w:rPr>
          <w:rFonts w:eastAsiaTheme="minorHAnsi"/>
          <w:szCs w:val="24"/>
        </w:rPr>
        <w:t>, S. A., 2015 Plate tectonics</w:t>
      </w:r>
      <w:r>
        <w:rPr>
          <w:rFonts w:ascii="Calibri" w:eastAsiaTheme="minorHAnsi" w:hAnsi="Calibri" w:cs="Calibri"/>
          <w:sz w:val="22"/>
          <w:szCs w:val="22"/>
        </w:rPr>
        <w:t xml:space="preserve"> </w:t>
      </w:r>
      <w:r>
        <w:rPr>
          <w:rFonts w:eastAsiaTheme="minorHAnsi"/>
          <w:szCs w:val="24"/>
        </w:rPr>
        <w:t>on the Earth triggered by plume-induced subduction initiation. Nature 527, 221–225.</w:t>
      </w:r>
    </w:p>
    <w:p w14:paraId="33257D25" w14:textId="77777777" w:rsidR="00EF39C6" w:rsidRPr="003D4CC9" w:rsidRDefault="00EF39C6" w:rsidP="00EF39C6">
      <w:pPr>
        <w:spacing w:after="120" w:line="276" w:lineRule="auto"/>
        <w:jc w:val="both"/>
        <w:rPr>
          <w:rFonts w:cstheme="minorHAnsi"/>
          <w:color w:val="000000"/>
          <w:lang w:val="en-GB"/>
        </w:rPr>
      </w:pPr>
      <w:r w:rsidRPr="00666EE7">
        <w:rPr>
          <w:rFonts w:cstheme="minorHAnsi"/>
          <w:color w:val="000000"/>
        </w:rPr>
        <w:t xml:space="preserve">Katz, R.F., Spiegelman, M., Langmuir, C.H. 2003. </w:t>
      </w:r>
      <w:r w:rsidRPr="003D4CC9">
        <w:rPr>
          <w:rFonts w:cstheme="minorHAnsi"/>
          <w:color w:val="000000"/>
        </w:rPr>
        <w:t xml:space="preserve">A new </w:t>
      </w:r>
      <w:r w:rsidRPr="003D4CC9">
        <w:rPr>
          <w:rFonts w:cstheme="minorHAnsi"/>
          <w:color w:val="000000"/>
          <w:lang w:val="en-GB"/>
        </w:rPr>
        <w:t xml:space="preserve">parameterization of hydrous mantle melting, Geochem. </w:t>
      </w:r>
      <w:proofErr w:type="spellStart"/>
      <w:r w:rsidRPr="003D4CC9">
        <w:rPr>
          <w:rFonts w:cstheme="minorHAnsi"/>
          <w:color w:val="000000"/>
          <w:lang w:val="en-GB"/>
        </w:rPr>
        <w:t>Geophys</w:t>
      </w:r>
      <w:proofErr w:type="spellEnd"/>
      <w:r w:rsidRPr="003D4CC9">
        <w:rPr>
          <w:rFonts w:cstheme="minorHAnsi"/>
          <w:color w:val="000000"/>
          <w:lang w:val="en-GB"/>
        </w:rPr>
        <w:t xml:space="preserve">. Geosystems, </w:t>
      </w:r>
      <w:r w:rsidRPr="003D4CC9">
        <w:rPr>
          <w:rFonts w:cstheme="minorHAnsi"/>
          <w:b/>
          <w:bCs/>
          <w:color w:val="000000"/>
          <w:lang w:val="en-GB"/>
        </w:rPr>
        <w:t>4</w:t>
      </w:r>
      <w:r w:rsidRPr="003D4CC9">
        <w:rPr>
          <w:rFonts w:cstheme="minorHAnsi"/>
          <w:color w:val="000000"/>
          <w:lang w:val="en-GB"/>
        </w:rPr>
        <w:t>, 1073.</w:t>
      </w:r>
    </w:p>
    <w:p w14:paraId="63DBDF91" w14:textId="77777777" w:rsidR="00EF39C6" w:rsidRPr="00C555B7" w:rsidRDefault="00EF39C6" w:rsidP="00EF39C6">
      <w:pPr>
        <w:spacing w:after="120" w:line="276" w:lineRule="auto"/>
        <w:jc w:val="both"/>
        <w:rPr>
          <w:rFonts w:cstheme="minorHAnsi"/>
          <w:color w:val="000000"/>
        </w:rPr>
      </w:pPr>
      <w:r w:rsidRPr="00C555B7">
        <w:rPr>
          <w:rFonts w:cstheme="minorHAnsi"/>
          <w:color w:val="000000"/>
        </w:rPr>
        <w:t>Turcotte, D. L., and Schubert, G. 2002. Geodynamics. Cambridge, UK: Cambridge University Press. https://doi.org/10.1017/CBO9780511807442</w:t>
      </w:r>
    </w:p>
    <w:p w14:paraId="4FCC18AF" w14:textId="77777777" w:rsidR="00EF39C6" w:rsidRPr="00EF39C6" w:rsidRDefault="00EF39C6" w:rsidP="00EF39C6">
      <w:pPr>
        <w:spacing w:after="120" w:line="276" w:lineRule="auto"/>
        <w:jc w:val="both"/>
        <w:rPr>
          <w:rFonts w:cstheme="minorHAnsi"/>
          <w:color w:val="000000"/>
        </w:rPr>
      </w:pPr>
    </w:p>
    <w:p w14:paraId="31D0BFE3" w14:textId="77777777" w:rsidR="00EF39C6" w:rsidRDefault="00EF39C6" w:rsidP="007A28A6">
      <w:pPr>
        <w:tabs>
          <w:tab w:val="left" w:pos="2268"/>
          <w:tab w:val="left" w:pos="8647"/>
        </w:tabs>
        <w:spacing w:after="60" w:line="360" w:lineRule="auto"/>
        <w:jc w:val="both"/>
        <w:rPr>
          <w:rFonts w:eastAsiaTheme="minorEastAsia"/>
          <w:szCs w:val="24"/>
        </w:rPr>
      </w:pPr>
    </w:p>
    <w:p w14:paraId="3160ED69" w14:textId="4D7834D4" w:rsidR="00E661AE" w:rsidRPr="00CE6EAA" w:rsidRDefault="00E661AE" w:rsidP="00E661AE">
      <w:pPr>
        <w:spacing w:before="100" w:beforeAutospacing="1" w:after="100" w:afterAutospacing="1"/>
        <w:rPr>
          <w:rFonts w:ascii="Myriad Pro" w:hAnsi="Myriad Pro"/>
          <w:b/>
          <w:szCs w:val="24"/>
        </w:rPr>
      </w:pPr>
      <w:r>
        <w:rPr>
          <w:rFonts w:ascii="Myriad Pro" w:hAnsi="Myriad Pro"/>
          <w:b/>
          <w:bCs/>
          <w:szCs w:val="24"/>
        </w:rPr>
        <w:t>Additional model results</w:t>
      </w:r>
    </w:p>
    <w:p w14:paraId="4A3D6BE4" w14:textId="77777777" w:rsidR="00E661AE" w:rsidRDefault="00E661AE" w:rsidP="002C0C02">
      <w:pPr>
        <w:tabs>
          <w:tab w:val="left" w:pos="2268"/>
          <w:tab w:val="left" w:pos="8647"/>
        </w:tabs>
        <w:spacing w:after="60" w:line="480" w:lineRule="auto"/>
        <w:jc w:val="both"/>
        <w:rPr>
          <w:rFonts w:eastAsiaTheme="minorEastAsia"/>
          <w:szCs w:val="24"/>
        </w:rPr>
      </w:pPr>
    </w:p>
    <w:p w14:paraId="0A901D6E" w14:textId="668AF886" w:rsidR="00981D8E" w:rsidRDefault="00981D8E" w:rsidP="002C0C02">
      <w:pPr>
        <w:tabs>
          <w:tab w:val="left" w:pos="2268"/>
          <w:tab w:val="left" w:pos="8647"/>
        </w:tabs>
        <w:spacing w:after="60" w:line="480" w:lineRule="auto"/>
        <w:jc w:val="both"/>
        <w:rPr>
          <w:rFonts w:eastAsiaTheme="minorEastAsia"/>
          <w:szCs w:val="24"/>
        </w:rPr>
      </w:pPr>
    </w:p>
    <w:p w14:paraId="7C6D0F35" w14:textId="471694D6" w:rsidR="00CF57DC" w:rsidRDefault="00A84906" w:rsidP="002C0C02">
      <w:pPr>
        <w:tabs>
          <w:tab w:val="left" w:pos="2268"/>
          <w:tab w:val="left" w:pos="8647"/>
        </w:tabs>
        <w:spacing w:after="60" w:line="480" w:lineRule="auto"/>
        <w:jc w:val="both"/>
        <w:rPr>
          <w:rFonts w:eastAsiaTheme="minorEastAsia"/>
          <w:szCs w:val="24"/>
        </w:rPr>
      </w:pPr>
      <w:r>
        <w:rPr>
          <w:rFonts w:ascii="Myriad Pro" w:hAnsi="Myriad Pro"/>
          <w:noProof/>
          <w:sz w:val="22"/>
          <w:szCs w:val="22"/>
          <w:lang w:val="en-GB" w:eastAsia="en-GB"/>
        </w:rPr>
        <w:drawing>
          <wp:inline distT="0" distB="0" distL="0" distR="0" wp14:anchorId="4858BA25" wp14:editId="0EEA0692">
            <wp:extent cx="4514056" cy="497751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1966" cy="4986239"/>
                    </a:xfrm>
                    <a:prstGeom prst="rect">
                      <a:avLst/>
                    </a:prstGeom>
                  </pic:spPr>
                </pic:pic>
              </a:graphicData>
            </a:graphic>
          </wp:inline>
        </w:drawing>
      </w:r>
    </w:p>
    <w:p w14:paraId="3B17395F" w14:textId="77777777" w:rsidR="00A84906" w:rsidRDefault="00A84906" w:rsidP="00A84906">
      <w:pPr>
        <w:pStyle w:val="SMHeading"/>
        <w:spacing w:line="276" w:lineRule="auto"/>
        <w:jc w:val="both"/>
        <w:rPr>
          <w:rFonts w:ascii="Myriad Pro" w:hAnsi="Myriad Pro"/>
          <w:b w:val="0"/>
          <w:sz w:val="22"/>
          <w:szCs w:val="22"/>
        </w:rPr>
      </w:pPr>
      <w:r w:rsidRPr="005314B5">
        <w:rPr>
          <w:rFonts w:ascii="Myriad Pro" w:hAnsi="Myriad Pro"/>
          <w:sz w:val="22"/>
          <w:szCs w:val="22"/>
        </w:rPr>
        <w:t>Figure S</w:t>
      </w:r>
      <w:r>
        <w:rPr>
          <w:rFonts w:ascii="Myriad Pro" w:hAnsi="Myriad Pro"/>
          <w:sz w:val="22"/>
          <w:szCs w:val="22"/>
        </w:rPr>
        <w:t>1</w:t>
      </w:r>
      <w:r w:rsidRPr="005314B5">
        <w:rPr>
          <w:rFonts w:ascii="Myriad Pro" w:hAnsi="Myriad Pro"/>
          <w:sz w:val="22"/>
          <w:szCs w:val="22"/>
        </w:rPr>
        <w:t xml:space="preserve">. </w:t>
      </w:r>
      <w:r>
        <w:rPr>
          <w:rFonts w:ascii="Myriad Pro" w:hAnsi="Myriad Pro"/>
          <w:b w:val="0"/>
          <w:sz w:val="22"/>
          <w:szCs w:val="22"/>
        </w:rPr>
        <w:t>Rock composition of the reference model. (</w:t>
      </w:r>
      <w:r w:rsidRPr="00690112">
        <w:rPr>
          <w:rFonts w:ascii="Myriad Pro" w:hAnsi="Myriad Pro"/>
          <w:bCs w:val="0"/>
          <w:sz w:val="22"/>
          <w:szCs w:val="22"/>
        </w:rPr>
        <w:t>a</w:t>
      </w:r>
      <w:r>
        <w:rPr>
          <w:rFonts w:ascii="Myriad Pro" w:hAnsi="Myriad Pro"/>
          <w:b w:val="0"/>
          <w:sz w:val="22"/>
          <w:szCs w:val="22"/>
        </w:rPr>
        <w:t>) Entire model domain including the sticky air layer along the upper boundary in light blue and water phase in dark blue. (</w:t>
      </w:r>
      <w:r w:rsidRPr="00690112">
        <w:rPr>
          <w:rFonts w:ascii="Myriad Pro" w:hAnsi="Myriad Pro"/>
          <w:bCs w:val="0"/>
          <w:sz w:val="22"/>
          <w:szCs w:val="22"/>
        </w:rPr>
        <w:t>b</w:t>
      </w:r>
      <w:r>
        <w:rPr>
          <w:rFonts w:ascii="Myriad Pro" w:hAnsi="Myriad Pro"/>
          <w:b w:val="0"/>
          <w:sz w:val="22"/>
          <w:szCs w:val="22"/>
        </w:rPr>
        <w:t>) Model result without showing air and water layers. (</w:t>
      </w:r>
      <w:r w:rsidRPr="00467666">
        <w:rPr>
          <w:rFonts w:ascii="Myriad Pro" w:hAnsi="Myriad Pro"/>
          <w:bCs w:val="0"/>
          <w:sz w:val="22"/>
          <w:szCs w:val="22"/>
        </w:rPr>
        <w:t>c</w:t>
      </w:r>
      <w:r>
        <w:rPr>
          <w:rFonts w:ascii="Myriad Pro" w:hAnsi="Myriad Pro"/>
          <w:b w:val="0"/>
          <w:sz w:val="22"/>
          <w:szCs w:val="22"/>
        </w:rPr>
        <w:t>) Same model result only showing the partially molten mantle in red and the magma chamber in purple. (</w:t>
      </w:r>
      <w:r w:rsidRPr="00A84906">
        <w:rPr>
          <w:rFonts w:ascii="Myriad Pro" w:hAnsi="Myriad Pro"/>
          <w:bCs w:val="0"/>
          <w:sz w:val="22"/>
          <w:szCs w:val="22"/>
        </w:rPr>
        <w:t>d</w:t>
      </w:r>
      <w:r>
        <w:rPr>
          <w:rFonts w:ascii="Myriad Pro" w:hAnsi="Myriad Pro"/>
          <w:b w:val="0"/>
          <w:sz w:val="22"/>
          <w:szCs w:val="22"/>
        </w:rPr>
        <w:t>) Same model result only showing the continental upper crust composition. Note that crustal slivers are present all along the oceanic transform fault zone.</w:t>
      </w:r>
    </w:p>
    <w:p w14:paraId="1EF37ED5" w14:textId="7EED5EFC" w:rsidR="00981D8E" w:rsidRDefault="00981D8E" w:rsidP="002C0C02">
      <w:pPr>
        <w:tabs>
          <w:tab w:val="left" w:pos="2268"/>
          <w:tab w:val="left" w:pos="8647"/>
        </w:tabs>
        <w:spacing w:after="60" w:line="480" w:lineRule="auto"/>
        <w:jc w:val="both"/>
        <w:rPr>
          <w:rFonts w:eastAsiaTheme="minorEastAsia"/>
          <w:szCs w:val="24"/>
        </w:rPr>
      </w:pPr>
    </w:p>
    <w:p w14:paraId="126DC3D2" w14:textId="6B05F2EA" w:rsidR="00A84906" w:rsidRDefault="00A84906" w:rsidP="002C0C02">
      <w:pPr>
        <w:tabs>
          <w:tab w:val="left" w:pos="2268"/>
          <w:tab w:val="left" w:pos="8647"/>
        </w:tabs>
        <w:spacing w:after="60" w:line="480" w:lineRule="auto"/>
        <w:jc w:val="both"/>
        <w:rPr>
          <w:rFonts w:eastAsiaTheme="minorEastAsia"/>
          <w:szCs w:val="24"/>
        </w:rPr>
      </w:pPr>
      <w:r>
        <w:rPr>
          <w:rFonts w:ascii="Myriad Pro" w:hAnsi="Myriad Pro"/>
          <w:b/>
          <w:noProof/>
          <w:sz w:val="22"/>
          <w:szCs w:val="22"/>
          <w:lang w:val="en-GB" w:eastAsia="en-GB"/>
        </w:rPr>
        <w:drawing>
          <wp:inline distT="0" distB="0" distL="0" distR="0" wp14:anchorId="5E44F54A" wp14:editId="5DD5A9A2">
            <wp:extent cx="5943600" cy="6659880"/>
            <wp:effectExtent l="0" t="0" r="0" b="7620"/>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659880"/>
                    </a:xfrm>
                    <a:prstGeom prst="rect">
                      <a:avLst/>
                    </a:prstGeom>
                  </pic:spPr>
                </pic:pic>
              </a:graphicData>
            </a:graphic>
          </wp:inline>
        </w:drawing>
      </w:r>
    </w:p>
    <w:p w14:paraId="2966B8CE" w14:textId="6E3EADB0" w:rsidR="00A84906" w:rsidRPr="00A84906" w:rsidRDefault="00A84906" w:rsidP="00A84906">
      <w:pPr>
        <w:tabs>
          <w:tab w:val="left" w:pos="2268"/>
          <w:tab w:val="left" w:pos="8647"/>
        </w:tabs>
        <w:spacing w:after="60" w:line="276" w:lineRule="auto"/>
        <w:jc w:val="both"/>
        <w:rPr>
          <w:rFonts w:eastAsiaTheme="minorEastAsia"/>
          <w:szCs w:val="24"/>
        </w:rPr>
      </w:pPr>
      <w:r w:rsidRPr="00A84906">
        <w:rPr>
          <w:rFonts w:ascii="Myriad Pro" w:hAnsi="Myriad Pro"/>
          <w:b/>
          <w:bCs/>
          <w:sz w:val="22"/>
          <w:szCs w:val="22"/>
        </w:rPr>
        <w:t>Figure S</w:t>
      </w:r>
      <w:r>
        <w:rPr>
          <w:rFonts w:ascii="Myriad Pro" w:hAnsi="Myriad Pro"/>
          <w:b/>
          <w:bCs/>
          <w:sz w:val="22"/>
          <w:szCs w:val="22"/>
        </w:rPr>
        <w:t>2</w:t>
      </w:r>
      <w:r w:rsidRPr="00A84906">
        <w:rPr>
          <w:rFonts w:ascii="Myriad Pro" w:hAnsi="Myriad Pro"/>
          <w:sz w:val="22"/>
          <w:szCs w:val="22"/>
        </w:rPr>
        <w:t xml:space="preserve">. Rock composition of the </w:t>
      </w:r>
      <w:r>
        <w:rPr>
          <w:rFonts w:ascii="Myriad Pro" w:hAnsi="Myriad Pro"/>
          <w:sz w:val="22"/>
          <w:szCs w:val="22"/>
        </w:rPr>
        <w:t xml:space="preserve">model with higher erosion and sedimentation rates: </w:t>
      </w:r>
      <w:proofErr w:type="spellStart"/>
      <w:r>
        <w:rPr>
          <w:rFonts w:ascii="Myriad Pro" w:hAnsi="Myriad Pro"/>
          <w:sz w:val="22"/>
          <w:szCs w:val="22"/>
        </w:rPr>
        <w:t>ModRefHi</w:t>
      </w:r>
      <w:proofErr w:type="spellEnd"/>
      <w:r w:rsidRPr="00A84906">
        <w:rPr>
          <w:rFonts w:ascii="Myriad Pro" w:hAnsi="Myriad Pro"/>
          <w:sz w:val="22"/>
          <w:szCs w:val="22"/>
        </w:rPr>
        <w:t>. (a) Entire model domain including the sticky air layer along the upper boundary in light blue and water phase in dark blue. (b) Model result without showing air and water layers. (c) Same model result only showing the partially molten mantle in red and the magma chamber in purple. (d) Same model result only showing the continental upper crust composition. Note that crustal slivers are present all along the oceanic transform fault zone.</w:t>
      </w:r>
    </w:p>
    <w:p w14:paraId="12030622" w14:textId="64C59E1A" w:rsidR="00A84906" w:rsidRDefault="00666EE7" w:rsidP="002C0C02">
      <w:pPr>
        <w:tabs>
          <w:tab w:val="left" w:pos="2268"/>
          <w:tab w:val="left" w:pos="8647"/>
        </w:tabs>
        <w:spacing w:after="60" w:line="480" w:lineRule="auto"/>
        <w:jc w:val="both"/>
        <w:rPr>
          <w:rFonts w:eastAsiaTheme="minorEastAsia"/>
          <w:szCs w:val="24"/>
        </w:rPr>
      </w:pPr>
      <w:r>
        <w:rPr>
          <w:rFonts w:eastAsiaTheme="minorEastAsia"/>
          <w:noProof/>
          <w:szCs w:val="24"/>
          <w:lang w:val="en-GB" w:eastAsia="en-GB"/>
        </w:rPr>
        <w:drawing>
          <wp:inline distT="0" distB="0" distL="0" distR="0" wp14:anchorId="0C4F45E2" wp14:editId="29BAAD9A">
            <wp:extent cx="5943600" cy="6570980"/>
            <wp:effectExtent l="0" t="0" r="0" b="127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570980"/>
                    </a:xfrm>
                    <a:prstGeom prst="rect">
                      <a:avLst/>
                    </a:prstGeom>
                  </pic:spPr>
                </pic:pic>
              </a:graphicData>
            </a:graphic>
          </wp:inline>
        </w:drawing>
      </w:r>
    </w:p>
    <w:p w14:paraId="471ACFEA" w14:textId="7F7D2121" w:rsidR="002C0C02" w:rsidRPr="00A84906" w:rsidRDefault="00A84906" w:rsidP="00A84906">
      <w:pPr>
        <w:tabs>
          <w:tab w:val="left" w:pos="2268"/>
          <w:tab w:val="left" w:pos="8647"/>
        </w:tabs>
        <w:spacing w:after="60" w:line="276" w:lineRule="auto"/>
        <w:jc w:val="both"/>
        <w:rPr>
          <w:rFonts w:eastAsiaTheme="minorEastAsia"/>
          <w:szCs w:val="24"/>
        </w:rPr>
      </w:pPr>
      <w:r w:rsidRPr="00A84906">
        <w:rPr>
          <w:rFonts w:ascii="Myriad Pro" w:hAnsi="Myriad Pro"/>
          <w:b/>
          <w:bCs/>
          <w:sz w:val="22"/>
          <w:szCs w:val="22"/>
        </w:rPr>
        <w:t>Figure S</w:t>
      </w:r>
      <w:r>
        <w:rPr>
          <w:rFonts w:ascii="Myriad Pro" w:hAnsi="Myriad Pro"/>
          <w:b/>
          <w:bCs/>
          <w:sz w:val="22"/>
          <w:szCs w:val="22"/>
        </w:rPr>
        <w:t>3</w:t>
      </w:r>
      <w:r w:rsidRPr="00A84906">
        <w:rPr>
          <w:rFonts w:ascii="Myriad Pro" w:hAnsi="Myriad Pro"/>
          <w:sz w:val="22"/>
          <w:szCs w:val="22"/>
        </w:rPr>
        <w:t xml:space="preserve">. Rock composition of the </w:t>
      </w:r>
      <w:r>
        <w:rPr>
          <w:rFonts w:ascii="Myriad Pro" w:hAnsi="Myriad Pro"/>
          <w:sz w:val="22"/>
          <w:szCs w:val="22"/>
        </w:rPr>
        <w:t xml:space="preserve">model with </w:t>
      </w:r>
      <w:r w:rsidR="00D13528">
        <w:rPr>
          <w:rFonts w:ascii="Myriad Pro" w:hAnsi="Myriad Pro"/>
          <w:sz w:val="22"/>
          <w:szCs w:val="22"/>
        </w:rPr>
        <w:t>lower divergence velocities</w:t>
      </w:r>
      <w:r>
        <w:rPr>
          <w:rFonts w:ascii="Myriad Pro" w:hAnsi="Myriad Pro"/>
          <w:sz w:val="22"/>
          <w:szCs w:val="22"/>
        </w:rPr>
        <w:t xml:space="preserve">: </w:t>
      </w:r>
      <w:proofErr w:type="spellStart"/>
      <w:r>
        <w:rPr>
          <w:rFonts w:ascii="Myriad Pro" w:hAnsi="Myriad Pro"/>
          <w:sz w:val="22"/>
          <w:szCs w:val="22"/>
        </w:rPr>
        <w:t>ModRef</w:t>
      </w:r>
      <w:r w:rsidR="00D13528">
        <w:rPr>
          <w:rFonts w:ascii="Myriad Pro" w:hAnsi="Myriad Pro"/>
          <w:sz w:val="22"/>
          <w:szCs w:val="22"/>
        </w:rPr>
        <w:t>Sl</w:t>
      </w:r>
      <w:proofErr w:type="spellEnd"/>
      <w:r w:rsidRPr="00A84906">
        <w:rPr>
          <w:rFonts w:ascii="Myriad Pro" w:hAnsi="Myriad Pro"/>
          <w:sz w:val="22"/>
          <w:szCs w:val="22"/>
        </w:rPr>
        <w:t>. (a) Entire model domain including the sticky air layer along the upper boundary in light blue and water phase in dark blue. (b) Model result without showing air and water layers. (c) Same model result only showing the partially molten mantle in red and the magma chamber in purple. (d) Same model result only showing the continental upper crust composition. Note that crustal slivers are present all along the oceanic transform fault zone.</w:t>
      </w:r>
    </w:p>
    <w:sectPr w:rsidR="002C0C02" w:rsidRPr="00A849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C02"/>
    <w:rsid w:val="00053FFA"/>
    <w:rsid w:val="000F3B13"/>
    <w:rsid w:val="001F5614"/>
    <w:rsid w:val="002579A6"/>
    <w:rsid w:val="002C0C02"/>
    <w:rsid w:val="00361257"/>
    <w:rsid w:val="003B17C3"/>
    <w:rsid w:val="004369BB"/>
    <w:rsid w:val="00467666"/>
    <w:rsid w:val="004A36E3"/>
    <w:rsid w:val="004F773D"/>
    <w:rsid w:val="005D77E9"/>
    <w:rsid w:val="006107A6"/>
    <w:rsid w:val="006145BE"/>
    <w:rsid w:val="00654EC3"/>
    <w:rsid w:val="00666EE7"/>
    <w:rsid w:val="00690112"/>
    <w:rsid w:val="006A7935"/>
    <w:rsid w:val="006E07DC"/>
    <w:rsid w:val="007A28A6"/>
    <w:rsid w:val="00817C15"/>
    <w:rsid w:val="008E7653"/>
    <w:rsid w:val="00981D8E"/>
    <w:rsid w:val="009C093B"/>
    <w:rsid w:val="009D1B5F"/>
    <w:rsid w:val="00A84906"/>
    <w:rsid w:val="00B25543"/>
    <w:rsid w:val="00C026E1"/>
    <w:rsid w:val="00C2411D"/>
    <w:rsid w:val="00CF57DC"/>
    <w:rsid w:val="00D13528"/>
    <w:rsid w:val="00D548E9"/>
    <w:rsid w:val="00D813A9"/>
    <w:rsid w:val="00DB261A"/>
    <w:rsid w:val="00E661AE"/>
    <w:rsid w:val="00E720B1"/>
    <w:rsid w:val="00EC2615"/>
    <w:rsid w:val="00EF3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5818D"/>
  <w15:chartTrackingRefBased/>
  <w15:docId w15:val="{3FC218F4-649B-4A82-A614-AC333275B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C02"/>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2C0C02"/>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Heading">
    <w:name w:val="SM Heading"/>
    <w:basedOn w:val="Heading1"/>
    <w:qFormat/>
    <w:rsid w:val="002C0C02"/>
    <w:pPr>
      <w:keepLines w:val="0"/>
      <w:spacing w:after="60" w:line="240" w:lineRule="auto"/>
    </w:pPr>
    <w:rPr>
      <w:rFonts w:ascii="Times New Roman" w:eastAsia="Times New Roman" w:hAnsi="Times New Roman" w:cs="Times New Roman"/>
      <w:b/>
      <w:bCs/>
      <w:color w:val="auto"/>
      <w:kern w:val="32"/>
      <w:sz w:val="24"/>
      <w:szCs w:val="24"/>
    </w:rPr>
  </w:style>
  <w:style w:type="character" w:customStyle="1" w:styleId="Heading1Char">
    <w:name w:val="Heading 1 Char"/>
    <w:basedOn w:val="DefaultParagraphFont"/>
    <w:link w:val="Heading1"/>
    <w:uiPriority w:val="9"/>
    <w:rsid w:val="002C0C02"/>
    <w:rPr>
      <w:rFonts w:asciiTheme="majorHAnsi" w:eastAsiaTheme="majorEastAsia" w:hAnsiTheme="majorHAnsi" w:cstheme="majorBidi"/>
      <w:color w:val="2F5496" w:themeColor="accent1" w:themeShade="BF"/>
      <w:sz w:val="32"/>
      <w:szCs w:val="32"/>
    </w:rPr>
  </w:style>
  <w:style w:type="character" w:styleId="Hyperlink">
    <w:name w:val="Hyperlink"/>
    <w:rsid w:val="002C0C02"/>
    <w:rPr>
      <w:color w:val="0000FF"/>
      <w:u w:val="single"/>
    </w:rPr>
  </w:style>
  <w:style w:type="paragraph" w:customStyle="1" w:styleId="Affiliation">
    <w:name w:val="Affiliation"/>
    <w:basedOn w:val="Normal"/>
    <w:qFormat/>
    <w:rsid w:val="002C0C02"/>
    <w:pPr>
      <w:spacing w:before="120"/>
    </w:pPr>
    <w:rPr>
      <w:szCs w:val="24"/>
    </w:rPr>
  </w:style>
  <w:style w:type="table" w:customStyle="1" w:styleId="TableGrid1">
    <w:name w:val="Table Grid1"/>
    <w:basedOn w:val="TableNormal"/>
    <w:next w:val="TableGrid"/>
    <w:uiPriority w:val="59"/>
    <w:rsid w:val="002C0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rsid w:val="002C0C02"/>
    <w:pPr>
      <w:spacing w:before="120" w:after="360"/>
    </w:pPr>
    <w:rPr>
      <w:b/>
      <w:szCs w:val="24"/>
    </w:rPr>
  </w:style>
  <w:style w:type="table" w:styleId="TableGrid">
    <w:name w:val="Table Grid"/>
    <w:basedOn w:val="TableNormal"/>
    <w:uiPriority w:val="39"/>
    <w:rsid w:val="002C0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57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7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hyperlink" Target="mailto:attila.balazs@erdw.ethz.ch"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B4D28DC30974F8DF13AF3195573DD" ma:contentTypeVersion="13" ma:contentTypeDescription="Create a new document." ma:contentTypeScope="" ma:versionID="3d664ae9c1c238aa8d3aae842a9fe198">
  <xsd:schema xmlns:xsd="http://www.w3.org/2001/XMLSchema" xmlns:xs="http://www.w3.org/2001/XMLSchema" xmlns:p="http://schemas.microsoft.com/office/2006/metadata/properties" xmlns:ns2="f0cced3b-310d-45b8-97bf-d36cbbb5d34b" xmlns:ns3="991330b7-a67c-4846-8b6a-4c888ec2572d" targetNamespace="http://schemas.microsoft.com/office/2006/metadata/properties" ma:root="true" ma:fieldsID="8ee3b7b5bfa95e204771f4fd1e03ceb2" ns2:_="" ns3:_="">
    <xsd:import namespace="f0cced3b-310d-45b8-97bf-d36cbbb5d34b"/>
    <xsd:import namespace="991330b7-a67c-4846-8b6a-4c888ec257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ced3b-310d-45b8-97bf-d36cbbb5d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1330b7-a67c-4846-8b6a-4c888ec2572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3CACCB-B655-47A7-8E58-30DD452F0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ced3b-310d-45b8-97bf-d36cbbb5d34b"/>
    <ds:schemaRef ds:uri="991330b7-a67c-4846-8b6a-4c888ec257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ECFFFC-F2B3-4F3C-99C5-4FA279A134CB}">
  <ds:schemaRefs>
    <ds:schemaRef ds:uri="http://schemas.microsoft.com/sharepoint/v3/contenttype/forms"/>
  </ds:schemaRefs>
</ds:datastoreItem>
</file>

<file path=customXml/itemProps3.xml><?xml version="1.0" encoding="utf-8"?>
<ds:datastoreItem xmlns:ds="http://schemas.openxmlformats.org/officeDocument/2006/customXml" ds:itemID="{C45E9169-254A-4E7B-82FB-29F7C0A7B573}">
  <ds:schemaRef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http://www.w3.org/XML/1998/namespace"/>
    <ds:schemaRef ds:uri="991330b7-a67c-4846-8b6a-4c888ec2572d"/>
    <ds:schemaRef ds:uri="f0cced3b-310d-45b8-97bf-d36cbbb5d34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1158</Words>
  <Characters>6602</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Attila Balazs</dc:creator>
  <cp:keywords/>
  <dc:description/>
  <cp:lastModifiedBy>Jo Armstrong</cp:lastModifiedBy>
  <cp:revision>2</cp:revision>
  <dcterms:created xsi:type="dcterms:W3CDTF">2021-12-17T15:15:00Z</dcterms:created>
  <dcterms:modified xsi:type="dcterms:W3CDTF">2021-12-17T15:15:00Z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0x0101002AAB4D28DC30974F8DF13AF3195573DD</vt:lpwstr>
  </property>
</Properties>
</file>