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CCFB2" w14:textId="41643587" w:rsidR="000C4A16" w:rsidRPr="007A34FD" w:rsidRDefault="006C674A" w:rsidP="00E604AC">
      <w:pPr>
        <w:spacing w:after="0" w:line="240" w:lineRule="auto"/>
        <w:jc w:val="center"/>
        <w:rPr>
          <w:rFonts w:ascii="Times New Roman" w:hAnsi="Times New Roman" w:cs="Times New Roman"/>
          <w:sz w:val="24"/>
          <w:szCs w:val="24"/>
        </w:rPr>
      </w:pPr>
      <w:r w:rsidRPr="007A34FD">
        <w:rPr>
          <w:rFonts w:ascii="Times New Roman" w:hAnsi="Times New Roman" w:cs="Times New Roman"/>
          <w:sz w:val="24"/>
          <w:szCs w:val="24"/>
        </w:rPr>
        <w:t>Supplementary material</w:t>
      </w:r>
      <w:r w:rsidR="00267D2C" w:rsidRPr="007A34FD">
        <w:rPr>
          <w:rFonts w:ascii="Times New Roman" w:hAnsi="Times New Roman" w:cs="Times New Roman"/>
          <w:sz w:val="24"/>
          <w:szCs w:val="24"/>
        </w:rPr>
        <w:t xml:space="preserve">, </w:t>
      </w:r>
      <w:r w:rsidR="000C4A16" w:rsidRPr="007A34FD">
        <w:rPr>
          <w:rFonts w:ascii="Times New Roman" w:hAnsi="Times New Roman" w:cs="Times New Roman"/>
          <w:color w:val="000000" w:themeColor="text1"/>
          <w:sz w:val="24"/>
          <w:szCs w:val="24"/>
        </w:rPr>
        <w:t>Journal of the Geological Society</w:t>
      </w:r>
    </w:p>
    <w:p w14:paraId="0152FF7B" w14:textId="77777777" w:rsidR="003A50BD" w:rsidRPr="007A34FD" w:rsidRDefault="003A50BD" w:rsidP="00E604AC">
      <w:pPr>
        <w:spacing w:after="0" w:line="360" w:lineRule="auto"/>
        <w:jc w:val="center"/>
        <w:rPr>
          <w:rFonts w:ascii="Times New Roman" w:hAnsi="Times New Roman" w:cs="Times New Roman"/>
          <w:b/>
          <w:bCs/>
          <w:sz w:val="24"/>
          <w:szCs w:val="24"/>
          <w:highlight w:val="yellow"/>
        </w:rPr>
      </w:pPr>
      <w:bookmarkStart w:id="0" w:name="OLE_LINK9"/>
    </w:p>
    <w:p w14:paraId="5BC79453" w14:textId="1C4ADA18" w:rsidR="003A50BD" w:rsidRPr="007A34FD" w:rsidRDefault="00625416" w:rsidP="00E604AC">
      <w:pPr>
        <w:spacing w:after="0" w:line="360" w:lineRule="auto"/>
        <w:jc w:val="center"/>
        <w:rPr>
          <w:rFonts w:ascii="Times New Roman" w:hAnsi="Times New Roman" w:cs="Times New Roman"/>
          <w:b/>
          <w:bCs/>
          <w:sz w:val="24"/>
          <w:szCs w:val="24"/>
        </w:rPr>
      </w:pPr>
      <w:r w:rsidRPr="007A34FD">
        <w:rPr>
          <w:rFonts w:ascii="Times New Roman" w:hAnsi="Times New Roman" w:cs="Times New Roman"/>
          <w:b/>
          <w:bCs/>
          <w:sz w:val="24"/>
          <w:szCs w:val="24"/>
        </w:rPr>
        <w:t>Dynamic interplay of biogeochemical C, S, and Ba cycles in response to Shuram oxygenation event</w:t>
      </w:r>
    </w:p>
    <w:p w14:paraId="267785C3" w14:textId="77777777" w:rsidR="00D53997" w:rsidRPr="007A34FD" w:rsidRDefault="00D53997" w:rsidP="00D53997">
      <w:pPr>
        <w:spacing w:after="0" w:line="360" w:lineRule="auto"/>
        <w:rPr>
          <w:rFonts w:ascii="Times New Roman" w:hAnsi="Times New Roman" w:cs="Times New Roman"/>
          <w:b/>
          <w:bCs/>
          <w:sz w:val="24"/>
          <w:szCs w:val="24"/>
        </w:rPr>
      </w:pPr>
    </w:p>
    <w:p w14:paraId="525355D1" w14:textId="77777777" w:rsidR="00D53997" w:rsidRPr="007A34FD" w:rsidRDefault="00D53997" w:rsidP="00D53997">
      <w:pPr>
        <w:spacing w:after="0" w:line="360" w:lineRule="auto"/>
        <w:jc w:val="center"/>
        <w:rPr>
          <w:rFonts w:ascii="Times New Roman" w:hAnsi="Times New Roman" w:cs="Times New Roman"/>
          <w:bCs/>
          <w:sz w:val="24"/>
          <w:szCs w:val="24"/>
          <w:vertAlign w:val="superscript"/>
        </w:rPr>
      </w:pPr>
      <w:r w:rsidRPr="007A34FD">
        <w:rPr>
          <w:rFonts w:ascii="Times New Roman" w:hAnsi="Times New Roman" w:cs="Times New Roman"/>
          <w:bCs/>
          <w:sz w:val="24"/>
          <w:szCs w:val="24"/>
        </w:rPr>
        <w:t xml:space="preserve">Huan Cui </w:t>
      </w:r>
      <w:r w:rsidRPr="007A34FD">
        <w:rPr>
          <w:rFonts w:ascii="Times New Roman" w:hAnsi="Times New Roman" w:cs="Times New Roman"/>
          <w:bCs/>
          <w:sz w:val="24"/>
          <w:szCs w:val="24"/>
          <w:vertAlign w:val="superscript"/>
        </w:rPr>
        <w:t>1,2</w:t>
      </w:r>
      <w:r w:rsidRPr="007A34FD">
        <w:rPr>
          <w:rFonts w:ascii="Times New Roman" w:hAnsi="Times New Roman" w:cs="Times New Roman"/>
          <w:bCs/>
          <w:sz w:val="24"/>
          <w:szCs w:val="24"/>
        </w:rPr>
        <w:t>*, Alan J. Kaufman</w:t>
      </w:r>
      <w:r w:rsidRPr="007A34FD">
        <w:rPr>
          <w:rFonts w:ascii="Times New Roman" w:hAnsi="Times New Roman" w:cs="Times New Roman"/>
          <w:bCs/>
          <w:sz w:val="24"/>
          <w:szCs w:val="24"/>
          <w:vertAlign w:val="superscript"/>
        </w:rPr>
        <w:t>3</w:t>
      </w:r>
      <w:r w:rsidRPr="007A34FD">
        <w:rPr>
          <w:rFonts w:ascii="Times New Roman" w:hAnsi="Times New Roman" w:cs="Times New Roman"/>
          <w:bCs/>
          <w:sz w:val="24"/>
          <w:szCs w:val="24"/>
        </w:rPr>
        <w:t>, Shuhai Xiao</w:t>
      </w:r>
      <w:r w:rsidRPr="007A34FD">
        <w:rPr>
          <w:rFonts w:ascii="Times New Roman" w:hAnsi="Times New Roman" w:cs="Times New Roman"/>
          <w:bCs/>
          <w:sz w:val="24"/>
          <w:szCs w:val="24"/>
          <w:vertAlign w:val="superscript"/>
        </w:rPr>
        <w:t>4</w:t>
      </w:r>
      <w:r w:rsidRPr="007A34FD">
        <w:rPr>
          <w:rFonts w:ascii="Times New Roman" w:hAnsi="Times New Roman" w:cs="Times New Roman"/>
          <w:bCs/>
          <w:sz w:val="24"/>
          <w:szCs w:val="24"/>
        </w:rPr>
        <w:t>, Chuanming Zhou</w:t>
      </w:r>
      <w:r w:rsidRPr="007A34FD">
        <w:rPr>
          <w:rFonts w:ascii="Times New Roman" w:hAnsi="Times New Roman" w:cs="Times New Roman"/>
          <w:bCs/>
          <w:sz w:val="24"/>
          <w:szCs w:val="24"/>
          <w:vertAlign w:val="superscript"/>
        </w:rPr>
        <w:t>5</w:t>
      </w:r>
      <w:r w:rsidRPr="007A34FD">
        <w:rPr>
          <w:rFonts w:ascii="Times New Roman" w:hAnsi="Times New Roman" w:cs="Times New Roman"/>
          <w:bCs/>
          <w:sz w:val="24"/>
          <w:szCs w:val="24"/>
        </w:rPr>
        <w:t>, Maoyan Zhu</w:t>
      </w:r>
      <w:r w:rsidRPr="007A34FD">
        <w:rPr>
          <w:rFonts w:ascii="Times New Roman" w:hAnsi="Times New Roman" w:cs="Times New Roman"/>
          <w:bCs/>
          <w:sz w:val="24"/>
          <w:szCs w:val="24"/>
          <w:vertAlign w:val="superscript"/>
        </w:rPr>
        <w:t>5,6</w:t>
      </w:r>
      <w:r w:rsidRPr="007A34FD">
        <w:rPr>
          <w:rFonts w:ascii="Times New Roman" w:hAnsi="Times New Roman" w:cs="Times New Roman"/>
          <w:bCs/>
          <w:sz w:val="24"/>
          <w:szCs w:val="24"/>
        </w:rPr>
        <w:t>, Mengchun Cao</w:t>
      </w:r>
      <w:r w:rsidRPr="007A34FD">
        <w:rPr>
          <w:rFonts w:ascii="Times New Roman" w:hAnsi="Times New Roman" w:cs="Times New Roman"/>
          <w:bCs/>
          <w:sz w:val="24"/>
          <w:szCs w:val="24"/>
          <w:vertAlign w:val="superscript"/>
        </w:rPr>
        <w:t>7</w:t>
      </w:r>
      <w:r w:rsidRPr="007A34FD">
        <w:rPr>
          <w:rFonts w:ascii="Times New Roman" w:hAnsi="Times New Roman" w:cs="Times New Roman"/>
          <w:bCs/>
          <w:sz w:val="24"/>
          <w:szCs w:val="24"/>
        </w:rPr>
        <w:t>, Sean Loyd</w:t>
      </w:r>
      <w:r w:rsidRPr="007A34FD">
        <w:rPr>
          <w:rFonts w:ascii="Times New Roman" w:hAnsi="Times New Roman" w:cs="Times New Roman"/>
          <w:bCs/>
          <w:sz w:val="24"/>
          <w:szCs w:val="24"/>
          <w:vertAlign w:val="superscript"/>
        </w:rPr>
        <w:t>8</w:t>
      </w:r>
      <w:r w:rsidRPr="007A34FD">
        <w:rPr>
          <w:rFonts w:ascii="Times New Roman" w:hAnsi="Times New Roman" w:cs="Times New Roman"/>
          <w:bCs/>
          <w:sz w:val="24"/>
          <w:szCs w:val="24"/>
        </w:rPr>
        <w:t>, Peter Crockford</w:t>
      </w:r>
      <w:r w:rsidRPr="007A34FD">
        <w:rPr>
          <w:rFonts w:ascii="Times New Roman" w:hAnsi="Times New Roman" w:cs="Times New Roman"/>
          <w:bCs/>
          <w:sz w:val="24"/>
          <w:szCs w:val="24"/>
          <w:vertAlign w:val="superscript"/>
        </w:rPr>
        <w:t>9, 10</w:t>
      </w:r>
      <w:r w:rsidRPr="007A34FD">
        <w:rPr>
          <w:rFonts w:ascii="Times New Roman" w:hAnsi="Times New Roman" w:cs="Times New Roman"/>
          <w:bCs/>
          <w:sz w:val="24"/>
          <w:szCs w:val="24"/>
        </w:rPr>
        <w:t>, Xiao-Ming Liu</w:t>
      </w:r>
      <w:r w:rsidRPr="007A34FD">
        <w:rPr>
          <w:rFonts w:ascii="Times New Roman" w:hAnsi="Times New Roman" w:cs="Times New Roman"/>
          <w:bCs/>
          <w:sz w:val="24"/>
          <w:szCs w:val="24"/>
          <w:vertAlign w:val="superscript"/>
        </w:rPr>
        <w:t>11</w:t>
      </w:r>
      <w:r w:rsidRPr="007A34FD">
        <w:rPr>
          <w:rFonts w:ascii="Times New Roman" w:hAnsi="Times New Roman" w:cs="Times New Roman"/>
          <w:bCs/>
          <w:sz w:val="24"/>
          <w:szCs w:val="24"/>
        </w:rPr>
        <w:t xml:space="preserve">, </w:t>
      </w:r>
      <w:bookmarkStart w:id="1" w:name="OLE_LINK16"/>
      <w:r w:rsidRPr="007A34FD">
        <w:rPr>
          <w:rFonts w:ascii="Times New Roman" w:hAnsi="Times New Roman" w:cs="Times New Roman"/>
          <w:bCs/>
          <w:sz w:val="24"/>
          <w:szCs w:val="24"/>
        </w:rPr>
        <w:t>Steven Goderis</w:t>
      </w:r>
      <w:bookmarkEnd w:id="1"/>
      <w:r w:rsidRPr="007A34FD">
        <w:rPr>
          <w:rFonts w:ascii="Times New Roman" w:hAnsi="Times New Roman" w:cs="Times New Roman"/>
          <w:bCs/>
          <w:sz w:val="24"/>
          <w:szCs w:val="24"/>
          <w:vertAlign w:val="superscript"/>
        </w:rPr>
        <w:t>12</w:t>
      </w:r>
      <w:r w:rsidRPr="007A34FD">
        <w:rPr>
          <w:rFonts w:ascii="Times New Roman" w:hAnsi="Times New Roman" w:cs="Times New Roman"/>
          <w:bCs/>
          <w:sz w:val="24"/>
          <w:szCs w:val="24"/>
        </w:rPr>
        <w:t>, Wei Wang</w:t>
      </w:r>
      <w:r w:rsidRPr="007A34FD">
        <w:rPr>
          <w:rFonts w:ascii="Times New Roman" w:hAnsi="Times New Roman" w:cs="Times New Roman"/>
          <w:bCs/>
          <w:sz w:val="24"/>
          <w:szCs w:val="24"/>
          <w:vertAlign w:val="superscript"/>
        </w:rPr>
        <w:t>5</w:t>
      </w:r>
      <w:r w:rsidRPr="007A34FD">
        <w:rPr>
          <w:rFonts w:ascii="Times New Roman" w:hAnsi="Times New Roman" w:cs="Times New Roman"/>
          <w:bCs/>
          <w:sz w:val="24"/>
          <w:szCs w:val="24"/>
        </w:rPr>
        <w:t>, Chengguo Guan</w:t>
      </w:r>
      <w:r w:rsidRPr="007A34FD">
        <w:rPr>
          <w:rFonts w:ascii="Times New Roman" w:hAnsi="Times New Roman" w:cs="Times New Roman"/>
          <w:bCs/>
          <w:sz w:val="24"/>
          <w:szCs w:val="24"/>
          <w:vertAlign w:val="superscript"/>
        </w:rPr>
        <w:t>5</w:t>
      </w:r>
    </w:p>
    <w:p w14:paraId="621013CE" w14:textId="77777777" w:rsidR="00D53997" w:rsidRPr="007A34FD" w:rsidRDefault="00D53997" w:rsidP="00D53997">
      <w:pPr>
        <w:spacing w:after="0" w:line="360" w:lineRule="auto"/>
        <w:jc w:val="center"/>
        <w:rPr>
          <w:rFonts w:ascii="Times New Roman" w:hAnsi="Times New Roman" w:cs="Times New Roman"/>
          <w:bCs/>
          <w:sz w:val="24"/>
          <w:szCs w:val="24"/>
        </w:rPr>
      </w:pPr>
    </w:p>
    <w:p w14:paraId="1DD4C0B9" w14:textId="77777777" w:rsidR="00D53997" w:rsidRPr="007A34FD" w:rsidRDefault="00D53997" w:rsidP="00D53997">
      <w:pPr>
        <w:pStyle w:val="ListParagraph"/>
        <w:numPr>
          <w:ilvl w:val="0"/>
          <w:numId w:val="1"/>
        </w:numPr>
        <w:spacing w:after="0" w:line="360" w:lineRule="auto"/>
        <w:rPr>
          <w:rFonts w:ascii="Times New Roman" w:hAnsi="Times New Roman" w:cs="Times New Roman"/>
          <w:sz w:val="24"/>
          <w:szCs w:val="24"/>
          <w:lang w:val="fr-FR"/>
        </w:rPr>
      </w:pPr>
      <w:r w:rsidRPr="007A34FD">
        <w:rPr>
          <w:rFonts w:ascii="Times New Roman" w:hAnsi="Times New Roman" w:cs="Times New Roman"/>
          <w:sz w:val="24"/>
          <w:szCs w:val="24"/>
          <w:lang w:val="fr-FR"/>
        </w:rPr>
        <w:t>Equipe Géomicrobiologie, Institut de Physique du Globe de Paris (IPGP), Université de Paris, 75005 Paris, France</w:t>
      </w:r>
    </w:p>
    <w:p w14:paraId="05F2287E" w14:textId="77777777" w:rsidR="00D53997" w:rsidRPr="007A34FD" w:rsidRDefault="00D53997" w:rsidP="00D53997">
      <w:pPr>
        <w:pStyle w:val="ListParagraph"/>
        <w:numPr>
          <w:ilvl w:val="0"/>
          <w:numId w:val="1"/>
        </w:numPr>
        <w:spacing w:after="0" w:line="360" w:lineRule="auto"/>
        <w:rPr>
          <w:rFonts w:ascii="Times New Roman" w:hAnsi="Times New Roman" w:cs="Times New Roman"/>
          <w:sz w:val="24"/>
          <w:szCs w:val="24"/>
        </w:rPr>
      </w:pPr>
      <w:bookmarkStart w:id="2" w:name="OLE_LINK15"/>
      <w:r w:rsidRPr="007A34FD">
        <w:rPr>
          <w:rFonts w:ascii="Times New Roman" w:hAnsi="Times New Roman" w:cs="Times New Roman"/>
          <w:sz w:val="24"/>
          <w:szCs w:val="24"/>
        </w:rPr>
        <w:t>Stable Isotope Laboratory, Department of Earth Sciences, University of Toronto, Toronto, ON M5S 3B1, Canada</w:t>
      </w:r>
    </w:p>
    <w:bookmarkEnd w:id="2"/>
    <w:p w14:paraId="36080E7D" w14:textId="77777777" w:rsidR="00D53997" w:rsidRPr="007A34FD" w:rsidRDefault="00D53997" w:rsidP="00D53997">
      <w:pPr>
        <w:pStyle w:val="ListParagraph"/>
        <w:numPr>
          <w:ilvl w:val="0"/>
          <w:numId w:val="1"/>
        </w:numPr>
        <w:spacing w:after="0" w:line="360" w:lineRule="auto"/>
        <w:rPr>
          <w:rFonts w:ascii="Times New Roman" w:hAnsi="Times New Roman" w:cs="Times New Roman"/>
          <w:sz w:val="24"/>
          <w:szCs w:val="24"/>
        </w:rPr>
      </w:pPr>
      <w:r w:rsidRPr="007A34FD">
        <w:rPr>
          <w:rFonts w:ascii="Times New Roman" w:hAnsi="Times New Roman" w:cs="Times New Roman"/>
          <w:sz w:val="24"/>
          <w:szCs w:val="24"/>
        </w:rPr>
        <w:t>Department of Geology and Earth System Science Interdisciplinary Center, University of Maryland, College Park, MD 20742, USA</w:t>
      </w:r>
    </w:p>
    <w:p w14:paraId="6E20AB66" w14:textId="77777777" w:rsidR="00D53997" w:rsidRPr="007A34FD" w:rsidRDefault="00D53997" w:rsidP="00D53997">
      <w:pPr>
        <w:pStyle w:val="ListParagraph"/>
        <w:numPr>
          <w:ilvl w:val="0"/>
          <w:numId w:val="1"/>
        </w:numPr>
        <w:spacing w:after="0" w:line="360" w:lineRule="auto"/>
        <w:rPr>
          <w:rFonts w:ascii="Times New Roman" w:hAnsi="Times New Roman" w:cs="Times New Roman"/>
          <w:sz w:val="24"/>
          <w:szCs w:val="24"/>
        </w:rPr>
      </w:pPr>
      <w:r w:rsidRPr="007A34FD">
        <w:rPr>
          <w:rFonts w:ascii="Times New Roman" w:hAnsi="Times New Roman" w:cs="Times New Roman"/>
          <w:sz w:val="24"/>
          <w:szCs w:val="24"/>
        </w:rPr>
        <w:t>Department of Geosciences and Global Change Center, Virginia Tech, Blacksburg, VA 24061, USA</w:t>
      </w:r>
    </w:p>
    <w:p w14:paraId="765C47A9" w14:textId="77777777" w:rsidR="00D53997" w:rsidRPr="007A34FD" w:rsidRDefault="00D53997" w:rsidP="00D53997">
      <w:pPr>
        <w:pStyle w:val="ListParagraph"/>
        <w:numPr>
          <w:ilvl w:val="0"/>
          <w:numId w:val="1"/>
        </w:numPr>
        <w:spacing w:after="0" w:line="360" w:lineRule="auto"/>
        <w:rPr>
          <w:rFonts w:ascii="Times New Roman" w:hAnsi="Times New Roman" w:cs="Times New Roman"/>
          <w:sz w:val="24"/>
          <w:szCs w:val="24"/>
        </w:rPr>
      </w:pPr>
      <w:r w:rsidRPr="007A34FD">
        <w:rPr>
          <w:rFonts w:ascii="Times New Roman" w:hAnsi="Times New Roman" w:cs="Times New Roman"/>
          <w:sz w:val="24"/>
          <w:szCs w:val="24"/>
        </w:rPr>
        <w:t>State Key Laboratory of Palaeobiology and Stratigraphy, Nanjing Institute of Geology and Palaeontology, and Center for Excellence in Life and Paleoenvironment, Chinese Academy of Sciences, Nanjing 210008, China</w:t>
      </w:r>
    </w:p>
    <w:p w14:paraId="4D3615E8" w14:textId="77777777" w:rsidR="00D53997" w:rsidRPr="007A34FD" w:rsidRDefault="00D53997" w:rsidP="00D53997">
      <w:pPr>
        <w:pStyle w:val="ListParagraph"/>
        <w:numPr>
          <w:ilvl w:val="0"/>
          <w:numId w:val="1"/>
        </w:numPr>
        <w:spacing w:after="0" w:line="360" w:lineRule="auto"/>
        <w:rPr>
          <w:rFonts w:ascii="Times New Roman" w:hAnsi="Times New Roman" w:cs="Times New Roman"/>
          <w:sz w:val="24"/>
          <w:szCs w:val="24"/>
        </w:rPr>
      </w:pPr>
      <w:r w:rsidRPr="007A34FD">
        <w:rPr>
          <w:rFonts w:ascii="Times New Roman" w:hAnsi="Times New Roman" w:cs="Times New Roman"/>
          <w:sz w:val="24"/>
          <w:szCs w:val="24"/>
        </w:rPr>
        <w:t>College of Earth and Planetary Sciences, University of Chinese Academy of Sciences, Beijing 100049, China</w:t>
      </w:r>
    </w:p>
    <w:p w14:paraId="2EF33455" w14:textId="77777777" w:rsidR="00D53997" w:rsidRPr="007A34FD" w:rsidRDefault="00D53997" w:rsidP="00D53997">
      <w:pPr>
        <w:pStyle w:val="ListParagraph"/>
        <w:numPr>
          <w:ilvl w:val="0"/>
          <w:numId w:val="1"/>
        </w:numPr>
        <w:spacing w:after="0" w:line="360" w:lineRule="auto"/>
        <w:rPr>
          <w:rFonts w:ascii="Times New Roman" w:hAnsi="Times New Roman" w:cs="Times New Roman"/>
          <w:bCs/>
          <w:sz w:val="24"/>
          <w:szCs w:val="24"/>
        </w:rPr>
      </w:pPr>
      <w:r w:rsidRPr="007A34FD">
        <w:rPr>
          <w:rFonts w:ascii="Times New Roman" w:hAnsi="Times New Roman" w:cs="Times New Roman"/>
          <w:sz w:val="24"/>
          <w:szCs w:val="24"/>
        </w:rPr>
        <w:t>School of Earth Sciences and Engineering, and Frontiers Science Center for Critical Earth Material Cycling, Nanjing University, Nanjing 210023, China</w:t>
      </w:r>
    </w:p>
    <w:p w14:paraId="432B6C8E" w14:textId="77777777" w:rsidR="00D53997" w:rsidRPr="007A34FD" w:rsidRDefault="00D53997" w:rsidP="00D53997">
      <w:pPr>
        <w:pStyle w:val="ListParagraph"/>
        <w:numPr>
          <w:ilvl w:val="0"/>
          <w:numId w:val="1"/>
        </w:numPr>
        <w:spacing w:after="0" w:line="360" w:lineRule="auto"/>
        <w:rPr>
          <w:rFonts w:ascii="Times New Roman" w:hAnsi="Times New Roman" w:cs="Times New Roman"/>
          <w:bCs/>
          <w:sz w:val="24"/>
          <w:szCs w:val="24"/>
        </w:rPr>
      </w:pPr>
      <w:r w:rsidRPr="007A34FD">
        <w:rPr>
          <w:rFonts w:ascii="Times New Roman" w:hAnsi="Times New Roman" w:cs="Times New Roman"/>
          <w:bCs/>
          <w:sz w:val="24"/>
          <w:szCs w:val="24"/>
        </w:rPr>
        <w:t>Department of Geological Sciences, California State University, Fullerton, Fullerton, CA 92831, USA</w:t>
      </w:r>
    </w:p>
    <w:p w14:paraId="73F06EF5" w14:textId="77777777" w:rsidR="00D53997" w:rsidRPr="007A34FD" w:rsidRDefault="00D53997" w:rsidP="00D53997">
      <w:pPr>
        <w:pStyle w:val="ListParagraph"/>
        <w:numPr>
          <w:ilvl w:val="0"/>
          <w:numId w:val="1"/>
        </w:numPr>
        <w:spacing w:after="0" w:line="360" w:lineRule="auto"/>
        <w:rPr>
          <w:rFonts w:ascii="Times New Roman" w:hAnsi="Times New Roman" w:cs="Times New Roman"/>
          <w:sz w:val="24"/>
          <w:szCs w:val="24"/>
        </w:rPr>
      </w:pPr>
      <w:r w:rsidRPr="007A34FD">
        <w:rPr>
          <w:rFonts w:ascii="Times New Roman" w:hAnsi="Times New Roman" w:cs="Times New Roman"/>
          <w:sz w:val="24"/>
          <w:szCs w:val="24"/>
        </w:rPr>
        <w:t>Department of Earth and Planetary Sciences, Weizmann Institute of Science, Rehovot 76100, Israel</w:t>
      </w:r>
    </w:p>
    <w:p w14:paraId="69DD9201" w14:textId="77777777" w:rsidR="00D53997" w:rsidRPr="007A34FD" w:rsidRDefault="00D53997" w:rsidP="00D53997">
      <w:pPr>
        <w:pStyle w:val="ListParagraph"/>
        <w:numPr>
          <w:ilvl w:val="0"/>
          <w:numId w:val="1"/>
        </w:numPr>
        <w:spacing w:after="0" w:line="360" w:lineRule="auto"/>
        <w:rPr>
          <w:rFonts w:ascii="Times New Roman" w:hAnsi="Times New Roman" w:cs="Times New Roman"/>
          <w:sz w:val="24"/>
          <w:szCs w:val="24"/>
        </w:rPr>
      </w:pPr>
      <w:r w:rsidRPr="007A34FD">
        <w:rPr>
          <w:rFonts w:ascii="Times New Roman" w:hAnsi="Times New Roman" w:cs="Times New Roman"/>
          <w:sz w:val="24"/>
          <w:szCs w:val="24"/>
        </w:rPr>
        <w:t>Department of Earth and Planetary Sciences, Harvard University, Cambridge, MA 02138, USA</w:t>
      </w:r>
    </w:p>
    <w:p w14:paraId="74372ADE" w14:textId="77777777" w:rsidR="00D53997" w:rsidRPr="007A34FD" w:rsidRDefault="00D53997" w:rsidP="00D53997">
      <w:pPr>
        <w:pStyle w:val="ListParagraph"/>
        <w:numPr>
          <w:ilvl w:val="0"/>
          <w:numId w:val="1"/>
        </w:numPr>
        <w:spacing w:after="0" w:line="360" w:lineRule="auto"/>
        <w:rPr>
          <w:rFonts w:ascii="Times New Roman" w:hAnsi="Times New Roman" w:cs="Times New Roman"/>
          <w:sz w:val="24"/>
          <w:szCs w:val="24"/>
        </w:rPr>
      </w:pPr>
      <w:r w:rsidRPr="007A34FD">
        <w:rPr>
          <w:rFonts w:ascii="Times New Roman" w:hAnsi="Times New Roman" w:cs="Times New Roman"/>
          <w:sz w:val="24"/>
          <w:szCs w:val="24"/>
        </w:rPr>
        <w:t>Department of Geological Sciences, University of North Carolina, Chapel Hill, NC 27599, USA</w:t>
      </w:r>
    </w:p>
    <w:p w14:paraId="0374862E" w14:textId="77777777" w:rsidR="00D53997" w:rsidRPr="007A34FD" w:rsidRDefault="00D53997" w:rsidP="00D53997">
      <w:pPr>
        <w:pStyle w:val="ListParagraph"/>
        <w:numPr>
          <w:ilvl w:val="0"/>
          <w:numId w:val="1"/>
        </w:numPr>
        <w:spacing w:after="0" w:line="360" w:lineRule="auto"/>
        <w:rPr>
          <w:rFonts w:ascii="Times New Roman" w:hAnsi="Times New Roman" w:cs="Times New Roman"/>
          <w:sz w:val="24"/>
          <w:szCs w:val="24"/>
        </w:rPr>
      </w:pPr>
      <w:r w:rsidRPr="007A34FD">
        <w:rPr>
          <w:rFonts w:ascii="Times New Roman" w:hAnsi="Times New Roman" w:cs="Times New Roman"/>
          <w:sz w:val="24"/>
          <w:szCs w:val="24"/>
        </w:rPr>
        <w:t>Research Group of Analytical, Environmental and Geo-Chemistry, Vrije Universiteit Brussel, Brussels, Belgium</w:t>
      </w:r>
    </w:p>
    <w:p w14:paraId="539170BB" w14:textId="4C8BFF6B" w:rsidR="003A50BD" w:rsidRPr="007A34FD" w:rsidRDefault="003A50BD" w:rsidP="003A50BD">
      <w:pPr>
        <w:spacing w:after="0" w:line="360" w:lineRule="auto"/>
        <w:rPr>
          <w:rFonts w:ascii="Times New Roman" w:hAnsi="Times New Roman" w:cs="Times New Roman"/>
          <w:sz w:val="24"/>
          <w:szCs w:val="24"/>
        </w:rPr>
      </w:pPr>
      <w:r w:rsidRPr="007A34FD">
        <w:rPr>
          <w:rFonts w:ascii="Times New Roman" w:hAnsi="Times New Roman" w:cs="Times New Roman"/>
          <w:sz w:val="24"/>
          <w:szCs w:val="24"/>
        </w:rPr>
        <w:t xml:space="preserve">* Correspondence: </w:t>
      </w:r>
      <w:hyperlink r:id="rId7" w:history="1">
        <w:r w:rsidR="00005D50" w:rsidRPr="007A34FD">
          <w:rPr>
            <w:rStyle w:val="Hyperlink"/>
            <w:rFonts w:ascii="Times New Roman" w:hAnsi="Times New Roman" w:cs="Times New Roman"/>
            <w:sz w:val="24"/>
            <w:szCs w:val="24"/>
          </w:rPr>
          <w:t>Huan.Cui@ipgp.fr</w:t>
        </w:r>
      </w:hyperlink>
      <w:r w:rsidR="00005D50" w:rsidRPr="007A34FD">
        <w:rPr>
          <w:rFonts w:ascii="Times New Roman" w:hAnsi="Times New Roman" w:cs="Times New Roman"/>
          <w:sz w:val="24"/>
          <w:szCs w:val="24"/>
        </w:rPr>
        <w:t xml:space="preserve">; </w:t>
      </w:r>
      <w:hyperlink r:id="rId8" w:history="1">
        <w:r w:rsidR="00005D50" w:rsidRPr="007A34FD">
          <w:rPr>
            <w:rStyle w:val="Hyperlink"/>
            <w:rFonts w:ascii="Times New Roman" w:hAnsi="Times New Roman" w:cs="Times New Roman"/>
            <w:sz w:val="24"/>
            <w:szCs w:val="24"/>
          </w:rPr>
          <w:t>https://orcid.org/0000-0003-0705-3423</w:t>
        </w:r>
      </w:hyperlink>
      <w:r w:rsidR="00005D50" w:rsidRPr="007A34FD">
        <w:rPr>
          <w:rFonts w:ascii="Times New Roman" w:hAnsi="Times New Roman" w:cs="Times New Roman"/>
          <w:sz w:val="24"/>
          <w:szCs w:val="24"/>
        </w:rPr>
        <w:t xml:space="preserve"> </w:t>
      </w:r>
    </w:p>
    <w:bookmarkEnd w:id="0"/>
    <w:p w14:paraId="73082445" w14:textId="77777777" w:rsidR="00823D8F" w:rsidRPr="007A34FD" w:rsidRDefault="00823D8F" w:rsidP="008E1E2E">
      <w:pPr>
        <w:spacing w:after="0" w:line="240" w:lineRule="auto"/>
        <w:rPr>
          <w:rFonts w:ascii="Times New Roman" w:hAnsi="Times New Roman" w:cs="Times New Roman"/>
          <w:sz w:val="24"/>
          <w:szCs w:val="24"/>
        </w:rPr>
      </w:pPr>
    </w:p>
    <w:p w14:paraId="52CEBBFA" w14:textId="2FDFCEE2" w:rsidR="003A4123" w:rsidRPr="007A34FD" w:rsidRDefault="000109A3" w:rsidP="00B3142F">
      <w:pPr>
        <w:spacing w:after="0" w:line="240" w:lineRule="auto"/>
        <w:jc w:val="center"/>
        <w:rPr>
          <w:rFonts w:ascii="Times New Roman" w:hAnsi="Times New Roman" w:cs="Times New Roman"/>
          <w:sz w:val="24"/>
          <w:szCs w:val="24"/>
        </w:rPr>
      </w:pPr>
      <w:r w:rsidRPr="007A34FD">
        <w:rPr>
          <w:rFonts w:ascii="Times New Roman" w:hAnsi="Times New Roman" w:cs="Times New Roman"/>
          <w:noProof/>
          <w:sz w:val="24"/>
          <w:szCs w:val="24"/>
        </w:rPr>
        <w:lastRenderedPageBreak/>
        <w:drawing>
          <wp:inline distT="0" distB="0" distL="0" distR="0" wp14:anchorId="442C648B" wp14:editId="032A47A1">
            <wp:extent cx="5852160" cy="8778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5299" cy="8782949"/>
                    </a:xfrm>
                    <a:prstGeom prst="rect">
                      <a:avLst/>
                    </a:prstGeom>
                    <a:noFill/>
                    <a:ln>
                      <a:noFill/>
                    </a:ln>
                  </pic:spPr>
                </pic:pic>
              </a:graphicData>
            </a:graphic>
          </wp:inline>
        </w:drawing>
      </w:r>
    </w:p>
    <w:p w14:paraId="3BD785AE" w14:textId="6E7A748C" w:rsidR="00C30723" w:rsidRPr="007A34FD" w:rsidRDefault="005B798D" w:rsidP="00B3142F">
      <w:pPr>
        <w:spacing w:after="0" w:line="240" w:lineRule="auto"/>
        <w:jc w:val="center"/>
        <w:rPr>
          <w:rFonts w:ascii="Times New Roman" w:hAnsi="Times New Roman" w:cs="Times New Roman"/>
          <w:sz w:val="24"/>
          <w:szCs w:val="24"/>
        </w:rPr>
      </w:pPr>
      <w:r w:rsidRPr="007A34FD">
        <w:rPr>
          <w:rFonts w:ascii="Times New Roman" w:hAnsi="Times New Roman" w:cs="Times New Roman"/>
          <w:noProof/>
          <w:sz w:val="24"/>
          <w:szCs w:val="24"/>
        </w:rPr>
        <w:lastRenderedPageBreak/>
        <w:drawing>
          <wp:inline distT="0" distB="0" distL="0" distR="0" wp14:anchorId="3F8BC270" wp14:editId="013837AB">
            <wp:extent cx="5721725" cy="809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4624" cy="8114502"/>
                    </a:xfrm>
                    <a:prstGeom prst="rect">
                      <a:avLst/>
                    </a:prstGeom>
                  </pic:spPr>
                </pic:pic>
              </a:graphicData>
            </a:graphic>
          </wp:inline>
        </w:drawing>
      </w:r>
    </w:p>
    <w:p w14:paraId="0892496C" w14:textId="77777777" w:rsidR="007D3675" w:rsidRPr="007A34FD" w:rsidRDefault="007D3675" w:rsidP="00B3142F">
      <w:pPr>
        <w:spacing w:after="0" w:line="240" w:lineRule="auto"/>
        <w:jc w:val="both"/>
        <w:rPr>
          <w:rFonts w:ascii="Times New Roman" w:hAnsi="Times New Roman" w:cs="Times New Roman"/>
          <w:sz w:val="24"/>
          <w:szCs w:val="24"/>
        </w:rPr>
      </w:pPr>
      <w:r w:rsidRPr="007A34FD">
        <w:rPr>
          <w:rFonts w:ascii="Times New Roman" w:hAnsi="Times New Roman" w:cs="Times New Roman"/>
          <w:b/>
          <w:bCs/>
          <w:sz w:val="24"/>
          <w:szCs w:val="24"/>
        </w:rPr>
        <w:t xml:space="preserve">Figs. S1 and S2: </w:t>
      </w:r>
      <w:r w:rsidRPr="007A34FD">
        <w:rPr>
          <w:rFonts w:ascii="Times New Roman" w:hAnsi="Times New Roman" w:cs="Times New Roman"/>
          <w:sz w:val="24"/>
          <w:szCs w:val="24"/>
        </w:rPr>
        <w:t xml:space="preserve">Enlarged photos of the calcite lenses (after gypsum) in the uppermost Doushantuo Formation, outer shelf Nanbeizhen section, South China. </w:t>
      </w:r>
      <w:r w:rsidRPr="007A34FD">
        <w:rPr>
          <w:rFonts w:ascii="Times New Roman" w:hAnsi="Times New Roman" w:cs="Times New Roman"/>
          <w:bCs/>
          <w:sz w:val="24"/>
          <w:szCs w:val="24"/>
        </w:rPr>
        <w:t>The Nanbeizhen section is located very close to and in the SW direction of the Zhongling section. Note the</w:t>
      </w:r>
      <w:r w:rsidRPr="007A34FD">
        <w:rPr>
          <w:rFonts w:ascii="Times New Roman" w:hAnsi="Times New Roman" w:cs="Times New Roman"/>
          <w:b/>
          <w:sz w:val="24"/>
          <w:szCs w:val="24"/>
        </w:rPr>
        <w:t xml:space="preserve"> </w:t>
      </w:r>
      <w:r w:rsidRPr="007A34FD">
        <w:rPr>
          <w:rFonts w:ascii="Times New Roman" w:hAnsi="Times New Roman" w:cs="Times New Roman"/>
          <w:bCs/>
          <w:sz w:val="24"/>
          <w:szCs w:val="24"/>
        </w:rPr>
        <w:t xml:space="preserve">warping laminations surrounding the nodules, indicating that the </w:t>
      </w:r>
      <w:r w:rsidRPr="007A34FD">
        <w:rPr>
          <w:rFonts w:ascii="Times New Roman" w:hAnsi="Times New Roman" w:cs="Times New Roman"/>
          <w:sz w:val="24"/>
          <w:szCs w:val="24"/>
        </w:rPr>
        <w:t xml:space="preserve">calcite lenses </w:t>
      </w:r>
      <w:r w:rsidRPr="007A34FD">
        <w:rPr>
          <w:rFonts w:ascii="Times New Roman" w:hAnsi="Times New Roman" w:cs="Times New Roman"/>
          <w:bCs/>
          <w:sz w:val="24"/>
          <w:szCs w:val="24"/>
        </w:rPr>
        <w:t>formed before sediment compaction.</w:t>
      </w:r>
    </w:p>
    <w:p w14:paraId="283B5E02" w14:textId="77777777" w:rsidR="007D3675" w:rsidRPr="007A34FD" w:rsidRDefault="007D3675" w:rsidP="00B3142F">
      <w:pPr>
        <w:spacing w:after="0" w:line="240" w:lineRule="auto"/>
        <w:rPr>
          <w:rFonts w:ascii="Times New Roman" w:hAnsi="Times New Roman" w:cs="Times New Roman"/>
          <w:sz w:val="24"/>
          <w:szCs w:val="24"/>
        </w:rPr>
      </w:pPr>
    </w:p>
    <w:p w14:paraId="055EBD83" w14:textId="3219038B" w:rsidR="002C73D6" w:rsidRPr="007A34FD" w:rsidRDefault="00D160DC" w:rsidP="00B3142F">
      <w:pPr>
        <w:pStyle w:val="EndNoteBibliography"/>
        <w:spacing w:after="0"/>
        <w:jc w:val="both"/>
        <w:rPr>
          <w:rFonts w:ascii="Times New Roman" w:hAnsi="Times New Roman" w:cs="Times New Roman"/>
          <w:bCs/>
          <w:sz w:val="24"/>
          <w:szCs w:val="24"/>
        </w:rPr>
      </w:pPr>
      <w:r w:rsidRPr="007A34FD">
        <w:rPr>
          <w:rFonts w:ascii="Times New Roman" w:hAnsi="Times New Roman" w:cs="Times New Roman"/>
          <w:sz w:val="24"/>
          <w:szCs w:val="24"/>
        </w:rPr>
        <w:drawing>
          <wp:inline distT="0" distB="0" distL="0" distR="0" wp14:anchorId="631E68CF" wp14:editId="62AC61D4">
            <wp:extent cx="6858000" cy="5327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5327650"/>
                    </a:xfrm>
                    <a:prstGeom prst="rect">
                      <a:avLst/>
                    </a:prstGeom>
                    <a:noFill/>
                    <a:ln>
                      <a:noFill/>
                    </a:ln>
                  </pic:spPr>
                </pic:pic>
              </a:graphicData>
            </a:graphic>
          </wp:inline>
        </w:drawing>
      </w:r>
    </w:p>
    <w:p w14:paraId="1E98F800" w14:textId="3296E5A9" w:rsidR="002C73D6" w:rsidRPr="007A34FD" w:rsidRDefault="002C73D6" w:rsidP="00B3142F">
      <w:pPr>
        <w:pStyle w:val="EndNoteBibliography"/>
        <w:spacing w:after="0"/>
        <w:jc w:val="both"/>
        <w:rPr>
          <w:rFonts w:ascii="Times New Roman" w:hAnsi="Times New Roman" w:cs="Times New Roman"/>
          <w:b/>
          <w:sz w:val="24"/>
          <w:szCs w:val="24"/>
        </w:rPr>
      </w:pPr>
      <w:r w:rsidRPr="007A34FD">
        <w:rPr>
          <w:rFonts w:ascii="Times New Roman" w:hAnsi="Times New Roman" w:cs="Times New Roman"/>
          <w:b/>
          <w:sz w:val="24"/>
          <w:szCs w:val="24"/>
        </w:rPr>
        <w:t xml:space="preserve">Fig. </w:t>
      </w:r>
      <w:r w:rsidR="004F5CA6" w:rsidRPr="007A34FD">
        <w:rPr>
          <w:rFonts w:ascii="Times New Roman" w:hAnsi="Times New Roman" w:cs="Times New Roman"/>
          <w:b/>
          <w:sz w:val="24"/>
          <w:szCs w:val="24"/>
        </w:rPr>
        <w:t>S3</w:t>
      </w:r>
      <w:r w:rsidRPr="007A34FD">
        <w:rPr>
          <w:rFonts w:ascii="Times New Roman" w:hAnsi="Times New Roman" w:cs="Times New Roman"/>
          <w:b/>
          <w:sz w:val="24"/>
          <w:szCs w:val="24"/>
        </w:rPr>
        <w:t xml:space="preserve">. </w:t>
      </w:r>
      <w:r w:rsidRPr="007A34FD">
        <w:rPr>
          <w:rFonts w:ascii="Times New Roman" w:hAnsi="Times New Roman" w:cs="Times New Roman"/>
          <w:bCs/>
          <w:sz w:val="24"/>
          <w:szCs w:val="24"/>
        </w:rPr>
        <w:t xml:space="preserve">Paired XPL and PPL petrographic images of sulfate minerals from the upper Doushantuo Formaiton, outer shelf Yangjiaping section, Hunan Province, South China. Red arrows denote crystal directions of sulfate minerals (or their pseudomorphs when they are silicified). </w:t>
      </w:r>
      <w:r w:rsidRPr="007A34FD">
        <w:rPr>
          <w:rFonts w:ascii="Times New Roman" w:hAnsi="Times New Roman" w:cs="Times New Roman"/>
          <w:b/>
          <w:sz w:val="24"/>
          <w:szCs w:val="24"/>
        </w:rPr>
        <w:t xml:space="preserve">(A–L) </w:t>
      </w:r>
      <w:r w:rsidRPr="007A34FD">
        <w:rPr>
          <w:rFonts w:ascii="Times New Roman" w:hAnsi="Times New Roman" w:cs="Times New Roman"/>
          <w:bCs/>
          <w:sz w:val="24"/>
          <w:szCs w:val="24"/>
        </w:rPr>
        <w:t xml:space="preserve">Barite crystals associated with </w:t>
      </w:r>
      <w:r w:rsidRPr="007A34FD">
        <w:rPr>
          <w:rFonts w:ascii="Times New Roman" w:hAnsi="Times New Roman" w:cs="Times New Roman"/>
          <w:bCs/>
          <w:sz w:val="24"/>
          <w:szCs w:val="24"/>
          <w:vertAlign w:val="superscript"/>
        </w:rPr>
        <w:t>13</w:t>
      </w:r>
      <w:r w:rsidRPr="007A34FD">
        <w:rPr>
          <w:rFonts w:ascii="Times New Roman" w:hAnsi="Times New Roman" w:cs="Times New Roman"/>
          <w:bCs/>
          <w:sz w:val="24"/>
          <w:szCs w:val="24"/>
        </w:rPr>
        <w:t xml:space="preserve">C-depleted calcite. Note the undulatory extinction of barite crystals. </w:t>
      </w:r>
      <w:r w:rsidRPr="007A34FD">
        <w:rPr>
          <w:rFonts w:ascii="Times New Roman" w:hAnsi="Times New Roman" w:cs="Times New Roman"/>
          <w:b/>
          <w:sz w:val="24"/>
          <w:szCs w:val="24"/>
        </w:rPr>
        <w:t xml:space="preserve">(M–P) </w:t>
      </w:r>
      <w:r w:rsidRPr="007A34FD">
        <w:rPr>
          <w:rFonts w:ascii="Times New Roman" w:hAnsi="Times New Roman" w:cs="Times New Roman"/>
          <w:bCs/>
          <w:sz w:val="24"/>
          <w:szCs w:val="24"/>
        </w:rPr>
        <w:t xml:space="preserve">Quartz pseudomorphs of sulfate minerals. Sample codes and stratigraphic positions: A–L (YJP-R4, 105 m, Yangjiaping), M–P (YJP-R5, 105 m, Yangjiaping). Images </w:t>
      </w:r>
      <w:r w:rsidRPr="007A34FD">
        <w:rPr>
          <w:rFonts w:ascii="Times New Roman" w:hAnsi="Times New Roman" w:cs="Times New Roman"/>
          <w:bCs/>
          <w:color w:val="0070C0"/>
          <w:sz w:val="24"/>
          <w:szCs w:val="24"/>
        </w:rPr>
        <w:t xml:space="preserve">A, C, O </w:t>
      </w:r>
      <w:r w:rsidRPr="007A34FD">
        <w:rPr>
          <w:rFonts w:ascii="Times New Roman" w:hAnsi="Times New Roman" w:cs="Times New Roman"/>
          <w:bCs/>
          <w:sz w:val="24"/>
          <w:szCs w:val="24"/>
        </w:rPr>
        <w:t xml:space="preserve">are from </w:t>
      </w:r>
      <w:hyperlink w:anchor="_ENREF_2" w:tooltip="Cui, 2016 #5700" w:history="1">
        <w:r w:rsidR="00A00916" w:rsidRPr="007A34FD">
          <w:rPr>
            <w:rStyle w:val="Hyperlink"/>
            <w:rFonts w:ascii="Times New Roman" w:hAnsi="Times New Roman" w:cs="Times New Roman"/>
            <w:sz w:val="24"/>
            <w:szCs w:val="24"/>
          </w:rPr>
          <w:fldChar w:fldCharType="begin"/>
        </w:r>
        <w:r w:rsidR="00A00916" w:rsidRPr="007A34FD">
          <w:rPr>
            <w:rStyle w:val="Hyperlink"/>
            <w:rFonts w:ascii="Times New Roman" w:hAnsi="Times New Roman" w:cs="Times New Roman"/>
            <w:sz w:val="24"/>
            <w:szCs w:val="24"/>
          </w:rPr>
          <w:instrText xml:space="preserve"> ADDIN EN.CITE &lt;EndNote&gt;&lt;Cite AuthorYear="1"&gt;&lt;Author&gt;Cui&lt;/Author&gt;&lt;Year&gt;2016&lt;/Year&gt;&lt;RecNum&gt;5700&lt;/RecNum&gt;&lt;DisplayText&gt;Cui et al. (2016)&lt;/DisplayText&gt;&lt;record&gt;&lt;rec-number&gt;5700&lt;/rec-number&gt;&lt;foreign-keys&gt;&lt;key app="EN" db-id="vawaezxwn9ted5ererov5v95wppeafwtaxpw" timestamp="1462978702" guid="1fd30d9e-c9e4-437a-9001-2578fc72653b"&gt;5700&lt;/key&gt;&lt;/foreign-keys&gt;&lt;ref-type name="Journal Article"&gt;17&lt;/ref-type&gt;&lt;contributors&gt;&lt;authors&gt;&lt;author&gt;Cui, Huan, &lt;/author&gt;&lt;author&gt;Xiao, Shuhai&lt;/author&gt;&lt;author&gt;Zhou, Chuanming&lt;/author&gt;&lt;author&gt;Peng, Yongbo&lt;/author&gt;&lt;author&gt;Kaufman, Alan .J.&lt;/author&gt;&lt;author&gt;Plummer, Rebecca E.&lt;/author&gt;&lt;/authors&gt;&lt;/contributors&gt;&lt;titles&gt;&lt;title&gt;Phosphogenesis associated with the Shuram Excursion: Petrographic and geochemical observations from the Ediacaran Doushantuo Formation of South China&lt;/title&gt;&lt;secondary-title&gt;Sedimentary Geology&lt;/secondary-title&gt;&lt;/titles&gt;&lt;periodical&gt;&lt;full-title&gt;Sedimentary Geology&lt;/full-title&gt;&lt;abbr-1&gt;Sediment. Geol.&lt;/abbr-1&gt;&lt;/periodical&gt;&lt;pages&gt;134–146&lt;/pages&gt;&lt;volume&gt;341&lt;/volume&gt;&lt;dates&gt;&lt;year&gt;2016&lt;/year&gt;&lt;/dates&gt;&lt;urls&gt;&lt;related-urls&gt;&lt;url&gt;http://dx.doi.org/10.1016/j.sedgeo.2016.05.008&lt;/url&gt;&lt;/related-urls&gt;&lt;/urls&gt;&lt;electronic-resource-num&gt;10.1016/j.sedgeo.2016.05.008&lt;/electronic-resource-num&gt;&lt;/record&gt;&lt;/Cite&gt;&lt;/EndNote&gt;</w:instrText>
        </w:r>
        <w:r w:rsidR="00A00916" w:rsidRPr="007A34FD">
          <w:rPr>
            <w:rStyle w:val="Hyperlink"/>
            <w:rFonts w:ascii="Times New Roman" w:hAnsi="Times New Roman" w:cs="Times New Roman"/>
            <w:sz w:val="24"/>
            <w:szCs w:val="24"/>
          </w:rPr>
          <w:fldChar w:fldCharType="separate"/>
        </w:r>
        <w:r w:rsidR="00A00916" w:rsidRPr="007A34FD">
          <w:rPr>
            <w:rStyle w:val="Hyperlink"/>
            <w:rFonts w:ascii="Times New Roman" w:hAnsi="Times New Roman" w:cs="Times New Roman"/>
            <w:sz w:val="24"/>
            <w:szCs w:val="24"/>
          </w:rPr>
          <w:t>Cui et al. (2016)</w:t>
        </w:r>
        <w:r w:rsidR="00A00916" w:rsidRPr="007A34FD">
          <w:rPr>
            <w:rStyle w:val="Hyperlink"/>
            <w:rFonts w:ascii="Times New Roman" w:hAnsi="Times New Roman" w:cs="Times New Roman"/>
            <w:sz w:val="24"/>
            <w:szCs w:val="24"/>
          </w:rPr>
          <w:fldChar w:fldCharType="end"/>
        </w:r>
      </w:hyperlink>
      <w:r w:rsidRPr="007A34FD">
        <w:rPr>
          <w:rFonts w:ascii="Times New Roman" w:hAnsi="Times New Roman" w:cs="Times New Roman"/>
          <w:bCs/>
          <w:sz w:val="24"/>
          <w:szCs w:val="24"/>
        </w:rPr>
        <w:t>. Abbreviations: Brt = barite; Cal = calcite; PPL = plane polarized light; Qz = quartz; XPL = cross polarized light.</w:t>
      </w:r>
    </w:p>
    <w:p w14:paraId="6D6ECE52" w14:textId="5CFD4D91" w:rsidR="002C73D6" w:rsidRPr="007A34FD" w:rsidRDefault="00D160DC" w:rsidP="00B3142F">
      <w:pPr>
        <w:pStyle w:val="EndNoteBibliography"/>
        <w:spacing w:after="0"/>
        <w:jc w:val="both"/>
        <w:rPr>
          <w:rFonts w:ascii="Times New Roman" w:hAnsi="Times New Roman" w:cs="Times New Roman"/>
          <w:bCs/>
          <w:sz w:val="24"/>
          <w:szCs w:val="24"/>
        </w:rPr>
      </w:pPr>
      <w:r w:rsidRPr="007A34FD">
        <w:rPr>
          <w:rFonts w:ascii="Times New Roman" w:hAnsi="Times New Roman" w:cs="Times New Roman"/>
          <w:sz w:val="24"/>
          <w:szCs w:val="24"/>
        </w:rPr>
        <w:lastRenderedPageBreak/>
        <w:drawing>
          <wp:inline distT="0" distB="0" distL="0" distR="0" wp14:anchorId="634E9521" wp14:editId="1E21477D">
            <wp:extent cx="6858000" cy="4039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4039235"/>
                    </a:xfrm>
                    <a:prstGeom prst="rect">
                      <a:avLst/>
                    </a:prstGeom>
                    <a:noFill/>
                    <a:ln>
                      <a:noFill/>
                    </a:ln>
                  </pic:spPr>
                </pic:pic>
              </a:graphicData>
            </a:graphic>
          </wp:inline>
        </w:drawing>
      </w:r>
    </w:p>
    <w:p w14:paraId="4EEE1414" w14:textId="61E13AB7" w:rsidR="002C73D6" w:rsidRPr="007A34FD" w:rsidRDefault="002C73D6" w:rsidP="00B3142F">
      <w:pPr>
        <w:pStyle w:val="EndNoteBibliography"/>
        <w:spacing w:after="0"/>
        <w:jc w:val="both"/>
        <w:rPr>
          <w:rFonts w:ascii="Times New Roman" w:hAnsi="Times New Roman" w:cs="Times New Roman"/>
          <w:b/>
          <w:sz w:val="24"/>
          <w:szCs w:val="24"/>
        </w:rPr>
      </w:pPr>
      <w:r w:rsidRPr="007A34FD">
        <w:rPr>
          <w:rFonts w:ascii="Times New Roman" w:hAnsi="Times New Roman" w:cs="Times New Roman"/>
          <w:b/>
          <w:sz w:val="24"/>
          <w:szCs w:val="24"/>
        </w:rPr>
        <w:t xml:space="preserve">Fig. </w:t>
      </w:r>
      <w:r w:rsidR="004F5CA6" w:rsidRPr="007A34FD">
        <w:rPr>
          <w:rFonts w:ascii="Times New Roman" w:hAnsi="Times New Roman" w:cs="Times New Roman"/>
          <w:b/>
          <w:sz w:val="24"/>
          <w:szCs w:val="24"/>
        </w:rPr>
        <w:t>S4</w:t>
      </w:r>
      <w:r w:rsidRPr="007A34FD">
        <w:rPr>
          <w:rFonts w:ascii="Times New Roman" w:hAnsi="Times New Roman" w:cs="Times New Roman"/>
          <w:b/>
          <w:sz w:val="24"/>
          <w:szCs w:val="24"/>
        </w:rPr>
        <w:t xml:space="preserve">. </w:t>
      </w:r>
      <w:r w:rsidRPr="007A34FD">
        <w:rPr>
          <w:rFonts w:ascii="Times New Roman" w:hAnsi="Times New Roman" w:cs="Times New Roman"/>
          <w:bCs/>
          <w:sz w:val="24"/>
          <w:szCs w:val="24"/>
        </w:rPr>
        <w:t xml:space="preserve">Paired XPL and PPL petrographic images of silificied sulfate minerals from the upper Doushantuo Formaiton, outer shelf Zhongling section, Hunan Province, South China. Red arrows denote crystal directions of silicified sulfate minerals. Sample codes and stratigraphic positions: A–J (14ZL-4.5, 254.5 m, Zhongling), K–L (12ZL-21.6, 237.4 m, Zhongling). Images </w:t>
      </w:r>
      <w:r w:rsidRPr="007A34FD">
        <w:rPr>
          <w:rFonts w:ascii="Times New Roman" w:hAnsi="Times New Roman" w:cs="Times New Roman"/>
          <w:bCs/>
          <w:color w:val="0070C0"/>
          <w:sz w:val="24"/>
          <w:szCs w:val="24"/>
        </w:rPr>
        <w:t xml:space="preserve">C, I, K, L </w:t>
      </w:r>
      <w:r w:rsidRPr="007A34FD">
        <w:rPr>
          <w:rFonts w:ascii="Times New Roman" w:hAnsi="Times New Roman" w:cs="Times New Roman"/>
          <w:bCs/>
          <w:sz w:val="24"/>
          <w:szCs w:val="24"/>
        </w:rPr>
        <w:t xml:space="preserve">are from </w:t>
      </w:r>
      <w:hyperlink w:anchor="_ENREF_3" w:tooltip="Cui, 2017 #5852" w:history="1">
        <w:r w:rsidR="00A00916" w:rsidRPr="007A34FD">
          <w:rPr>
            <w:rStyle w:val="Hyperlink"/>
            <w:rFonts w:ascii="Times New Roman" w:hAnsi="Times New Roman" w:cs="Times New Roman"/>
            <w:sz w:val="24"/>
            <w:szCs w:val="24"/>
          </w:rPr>
          <w:fldChar w:fldCharType="begin"/>
        </w:r>
        <w:r w:rsidR="00A00916" w:rsidRPr="007A34FD">
          <w:rPr>
            <w:rStyle w:val="Hyperlink"/>
            <w:rFonts w:ascii="Times New Roman" w:hAnsi="Times New Roman" w:cs="Times New Roman"/>
            <w:sz w:val="24"/>
            <w:szCs w:val="24"/>
          </w:rPr>
          <w:instrText xml:space="preserve"> ADDIN EN.CITE &lt;EndNote&gt;&lt;Cite AuthorYear="1"&gt;&lt;Author&gt;Cui&lt;/Author&gt;&lt;Year&gt;2017&lt;/Year&gt;&lt;RecNum&gt;5852&lt;/RecNum&gt;&lt;DisplayText&gt;Cui et al. (2017)&lt;/DisplayText&gt;&lt;record&gt;&lt;rec-number&gt;5852&lt;/rec-number&gt;&lt;foreign-keys&gt;&lt;key app="EN" db-id="vawaezxwn9ted5ererov5v95wppeafwtaxpw" timestamp="1468295301" guid="3e2d16d7-5217-4853-864d-1788fb95905c"&gt;5852&lt;/key&gt;&lt;/foreign-keys&gt;&lt;ref-type name="Journal Article"&gt;17&lt;/ref-type&gt;&lt;contributors&gt;&lt;authors&gt;&lt;author&gt;Cui, Huan&lt;/author&gt;&lt;author&gt;Kaufman, Alan J. &lt;/author&gt;&lt;author&gt;Xiao, Shuhai&lt;/author&gt;&lt;author&gt;Zhou, Chuanming&lt;/author&gt;&lt;author&gt;Liu, Xiao-Ming&lt;/author&gt;&lt;/authors&gt;&lt;/contributors&gt;&lt;titles&gt;&lt;title&gt;Was the Ediacaran Shuram Excursion a globally synchronized early diagenetic event? Insights from methane-derived authigenic carbonates in the uppermost Doushantuo Formation, South China&lt;/title&gt;&lt;secondary-title&gt;Chemical Geology&lt;/secondary-title&gt;&lt;/titles&gt;&lt;periodical&gt;&lt;full-title&gt;Chemical Geology&lt;/full-title&gt;&lt;abbr-1&gt;Chem. Geol.&lt;/abbr-1&gt;&lt;/periodical&gt;&lt;pages&gt;59–80&lt;/pages&gt;&lt;volume&gt;450&lt;/volume&gt;&lt;dates&gt;&lt;year&gt;2017&lt;/year&gt;&lt;/dates&gt;&lt;urls&gt;&lt;related-urls&gt;&lt;url&gt;http://dx.doi.org/10.1016/j.chemgeo.2016.12.010&lt;/url&gt;&lt;/related-urls&gt;&lt;/urls&gt;&lt;electronic-resource-num&gt;10.1016/j.chemgeo.2016.12.010&lt;/electronic-resource-num&gt;&lt;/record&gt;&lt;/Cite&gt;&lt;/EndNote&gt;</w:instrText>
        </w:r>
        <w:r w:rsidR="00A00916" w:rsidRPr="007A34FD">
          <w:rPr>
            <w:rStyle w:val="Hyperlink"/>
            <w:rFonts w:ascii="Times New Roman" w:hAnsi="Times New Roman" w:cs="Times New Roman"/>
            <w:sz w:val="24"/>
            <w:szCs w:val="24"/>
          </w:rPr>
          <w:fldChar w:fldCharType="separate"/>
        </w:r>
        <w:r w:rsidR="00A00916" w:rsidRPr="007A34FD">
          <w:rPr>
            <w:rStyle w:val="Hyperlink"/>
            <w:rFonts w:ascii="Times New Roman" w:hAnsi="Times New Roman" w:cs="Times New Roman"/>
            <w:sz w:val="24"/>
            <w:szCs w:val="24"/>
          </w:rPr>
          <w:t>Cui et al. (2017)</w:t>
        </w:r>
        <w:r w:rsidR="00A00916" w:rsidRPr="007A34FD">
          <w:rPr>
            <w:rStyle w:val="Hyperlink"/>
            <w:rFonts w:ascii="Times New Roman" w:hAnsi="Times New Roman" w:cs="Times New Roman"/>
            <w:sz w:val="24"/>
            <w:szCs w:val="24"/>
          </w:rPr>
          <w:fldChar w:fldCharType="end"/>
        </w:r>
      </w:hyperlink>
      <w:r w:rsidRPr="007A34FD">
        <w:rPr>
          <w:rFonts w:ascii="Times New Roman" w:hAnsi="Times New Roman" w:cs="Times New Roman"/>
          <w:bCs/>
          <w:sz w:val="24"/>
          <w:szCs w:val="24"/>
        </w:rPr>
        <w:t>. Abbreviations: Cal = calcite; PPL = plane polarized light; Qz = quartz; XPL = cross polarized light.</w:t>
      </w:r>
    </w:p>
    <w:p w14:paraId="308A6569" w14:textId="77777777" w:rsidR="002C73D6" w:rsidRPr="007A34FD" w:rsidRDefault="002C73D6" w:rsidP="00B3142F">
      <w:pPr>
        <w:pStyle w:val="NoSpacing"/>
        <w:tabs>
          <w:tab w:val="left" w:pos="6060"/>
        </w:tabs>
        <w:jc w:val="both"/>
        <w:rPr>
          <w:rFonts w:ascii="Times New Roman" w:hAnsi="Times New Roman" w:cs="Times New Roman"/>
          <w:b/>
          <w:bCs/>
          <w:sz w:val="24"/>
          <w:szCs w:val="24"/>
        </w:rPr>
      </w:pPr>
    </w:p>
    <w:p w14:paraId="54CADBCA" w14:textId="77777777" w:rsidR="002C73D6" w:rsidRPr="007A34FD" w:rsidRDefault="002C73D6" w:rsidP="00B3142F">
      <w:pPr>
        <w:pStyle w:val="NoSpacing"/>
        <w:tabs>
          <w:tab w:val="left" w:pos="6060"/>
        </w:tabs>
        <w:jc w:val="both"/>
        <w:rPr>
          <w:rFonts w:ascii="Times New Roman" w:hAnsi="Times New Roman" w:cs="Times New Roman"/>
          <w:b/>
          <w:bCs/>
          <w:sz w:val="24"/>
          <w:szCs w:val="24"/>
        </w:rPr>
      </w:pPr>
    </w:p>
    <w:p w14:paraId="15DFF318" w14:textId="77777777" w:rsidR="006C33DE" w:rsidRPr="007A34FD" w:rsidRDefault="006C33DE" w:rsidP="00B3142F">
      <w:pPr>
        <w:spacing w:after="0" w:line="240" w:lineRule="auto"/>
        <w:rPr>
          <w:rFonts w:ascii="Times New Roman" w:hAnsi="Times New Roman" w:cs="Times New Roman"/>
          <w:b/>
          <w:bCs/>
          <w:sz w:val="24"/>
          <w:szCs w:val="24"/>
        </w:rPr>
      </w:pPr>
      <w:r w:rsidRPr="007A34FD">
        <w:rPr>
          <w:rFonts w:ascii="Times New Roman" w:hAnsi="Times New Roman" w:cs="Times New Roman"/>
          <w:b/>
          <w:bCs/>
          <w:sz w:val="24"/>
          <w:szCs w:val="24"/>
        </w:rPr>
        <w:br w:type="page"/>
      </w:r>
    </w:p>
    <w:p w14:paraId="06D681CC" w14:textId="299476C4" w:rsidR="002000F2" w:rsidRPr="007A34FD" w:rsidRDefault="002000F2" w:rsidP="00B3142F">
      <w:pPr>
        <w:pStyle w:val="NoSpacing"/>
        <w:tabs>
          <w:tab w:val="left" w:pos="6060"/>
        </w:tabs>
        <w:jc w:val="both"/>
        <w:rPr>
          <w:rFonts w:ascii="Times New Roman" w:hAnsi="Times New Roman" w:cs="Times New Roman"/>
          <w:bCs/>
          <w:sz w:val="24"/>
          <w:szCs w:val="24"/>
        </w:rPr>
      </w:pPr>
      <w:r w:rsidRPr="007A34FD">
        <w:rPr>
          <w:rFonts w:ascii="Times New Roman" w:hAnsi="Times New Roman" w:cs="Times New Roman"/>
          <w:b/>
          <w:bCs/>
          <w:sz w:val="24"/>
          <w:szCs w:val="24"/>
        </w:rPr>
        <w:lastRenderedPageBreak/>
        <w:t>Table S1:</w:t>
      </w:r>
      <w:r w:rsidRPr="007A34FD">
        <w:rPr>
          <w:rFonts w:ascii="Times New Roman" w:hAnsi="Times New Roman" w:cs="Times New Roman"/>
          <w:sz w:val="24"/>
          <w:szCs w:val="24"/>
        </w:rPr>
        <w:t xml:space="preserve"> Data of the </w:t>
      </w:r>
      <w:r w:rsidR="009B0E88" w:rsidRPr="007A34FD">
        <w:rPr>
          <w:rFonts w:ascii="Times New Roman" w:hAnsi="Times New Roman" w:cs="Times New Roman"/>
          <w:bCs/>
          <w:sz w:val="24"/>
          <w:szCs w:val="24"/>
        </w:rPr>
        <w:t>Upper Clemente Formation at the CR-1 and CR-2 sections, Cerro Rajón, Sonora State, Mexico.</w:t>
      </w:r>
      <w:r w:rsidR="009C09A0" w:rsidRPr="007A34FD">
        <w:rPr>
          <w:rFonts w:ascii="Times New Roman" w:hAnsi="Times New Roman" w:cs="Times New Roman"/>
          <w:bCs/>
          <w:sz w:val="24"/>
          <w:szCs w:val="24"/>
        </w:rPr>
        <w:t xml:space="preserve"> </w:t>
      </w:r>
      <w:r w:rsidR="002C495C" w:rsidRPr="007A34FD">
        <w:rPr>
          <w:rFonts w:ascii="Times New Roman" w:hAnsi="Times New Roman" w:cs="Times New Roman"/>
          <w:sz w:val="24"/>
          <w:szCs w:val="24"/>
        </w:rPr>
        <w:t xml:space="preserve">Samples were dissolved by </w:t>
      </w:r>
      <w:r w:rsidR="00187773" w:rsidRPr="007A34FD">
        <w:rPr>
          <w:rFonts w:ascii="Times New Roman" w:hAnsi="Times New Roman" w:cs="Times New Roman"/>
          <w:sz w:val="24"/>
          <w:szCs w:val="24"/>
        </w:rPr>
        <w:t xml:space="preserve">1 M HCl </w:t>
      </w:r>
      <w:r w:rsidR="002C495C" w:rsidRPr="007A34FD">
        <w:rPr>
          <w:rFonts w:ascii="Times New Roman" w:hAnsi="Times New Roman" w:cs="Times New Roman"/>
          <w:sz w:val="24"/>
          <w:szCs w:val="24"/>
        </w:rPr>
        <w:t xml:space="preserve">for Ba concentration analysis. </w:t>
      </w:r>
      <w:r w:rsidR="00A67C7C" w:rsidRPr="007A34FD">
        <w:rPr>
          <w:rFonts w:ascii="Times New Roman" w:hAnsi="Times New Roman" w:cs="Times New Roman"/>
          <w:sz w:val="24"/>
          <w:szCs w:val="24"/>
        </w:rPr>
        <w:t>Detailed analytical method of [Ba] analysis follow</w:t>
      </w:r>
      <w:r w:rsidR="0097192D" w:rsidRPr="007A34FD">
        <w:rPr>
          <w:rFonts w:ascii="Times New Roman" w:hAnsi="Times New Roman" w:cs="Times New Roman"/>
          <w:sz w:val="24"/>
          <w:szCs w:val="24"/>
        </w:rPr>
        <w:t>s</w:t>
      </w:r>
      <w:r w:rsidR="00A67C7C" w:rsidRPr="007A34FD">
        <w:rPr>
          <w:rFonts w:ascii="Times New Roman" w:hAnsi="Times New Roman" w:cs="Times New Roman"/>
          <w:sz w:val="24"/>
          <w:szCs w:val="24"/>
        </w:rPr>
        <w:t xml:space="preserve"> the study of </w:t>
      </w:r>
      <w:hyperlink w:anchor="_ENREF_10" w:tooltip="Zhang, 2019 #8817" w:history="1">
        <w:r w:rsidR="00A00916" w:rsidRPr="007A34FD">
          <w:rPr>
            <w:rStyle w:val="Hyperlink"/>
            <w:rFonts w:ascii="Times New Roman" w:hAnsi="Times New Roman" w:cs="Times New Roman"/>
            <w:sz w:val="24"/>
            <w:szCs w:val="24"/>
          </w:rPr>
          <w:fldChar w:fldCharType="begin"/>
        </w:r>
        <w:r w:rsidR="00A00916" w:rsidRPr="007A34FD">
          <w:rPr>
            <w:rStyle w:val="Hyperlink"/>
            <w:rFonts w:ascii="Times New Roman" w:hAnsi="Times New Roman" w:cs="Times New Roman"/>
            <w:sz w:val="24"/>
            <w:szCs w:val="24"/>
          </w:rPr>
          <w:instrText xml:space="preserve"> ADDIN EN.CITE &lt;EndNote&gt;&lt;Cite AuthorYear="1"&gt;&lt;Author&gt;Zhang&lt;/Author&gt;&lt;Year&gt;2019&lt;/Year&gt;&lt;RecNum&gt;8817&lt;/RecNum&gt;&lt;DisplayText&gt;Zhang et al. (2019)&lt;/DisplayText&gt;&lt;record&gt;&lt;rec-number&gt;8817&lt;/rec-number&gt;&lt;foreign-keys&gt;&lt;key app="EN" db-id="vawaezxwn9ted5ererov5v95wppeafwtaxpw" timestamp="1585060342" guid="58dbe3c6-2656-4dbe-8f12-4fc17d36ae95"&gt;8817&lt;/key&gt;&lt;/foreign-keys&gt;&lt;ref-type name="Journal Article"&gt;17&lt;/ref-type&gt;&lt;contributors&gt;&lt;authors&gt;&lt;author&gt;Zhang, Feifei&lt;/author&gt;&lt;author&gt;Xiao, Shuhai&lt;/author&gt;&lt;author&gt;Romaniello, Stephen J.&lt;/author&gt;&lt;author&gt;Hardisty, Dalton&lt;/author&gt;&lt;author&gt;Li, Chao&lt;/author&gt;&lt;author&gt;Melezhik, Victor&lt;/author&gt;&lt;author&gt;Pokrovsky, Boris&lt;/author&gt;&lt;author&gt;Cheng, Meng&lt;/author&gt;&lt;author&gt;Shi, Wei&lt;/author&gt;&lt;author&gt;Lenton, Timothy M.&lt;/author&gt;&lt;author&gt;Anbar, Ariel D.&lt;/author&gt;&lt;/authors&gt;&lt;/contributors&gt;&lt;titles&gt;&lt;title&gt;Global marine redox changes drove the rise and fall of the Ediacara biota&lt;/title&gt;&lt;secondary-title&gt;Geobiology&lt;/secondary-title&gt;&lt;/titles&gt;&lt;periodical&gt;&lt;full-title&gt;Geobiology&lt;/full-title&gt;&lt;/periodical&gt;&lt;pages&gt;594–610&lt;/pages&gt;&lt;volume&gt;17&lt;/volume&gt;&lt;number&gt;6&lt;/number&gt;&lt;dates&gt;&lt;year&gt;2019&lt;/year&gt;&lt;/dates&gt;&lt;isbn&gt;1472-4677&lt;/isbn&gt;&lt;urls&gt;&lt;related-urls&gt;&lt;url&gt;https://onlinelibrary.wiley.com/doi/abs/10.1111/gbi.12359&lt;/url&gt;&lt;/related-urls&gt;&lt;/urls&gt;&lt;electronic-resource-num&gt;10.1111/gbi.12359&lt;/electronic-resource-num&gt;&lt;/record&gt;&lt;/Cite&gt;&lt;/EndNote&gt;</w:instrText>
        </w:r>
        <w:r w:rsidR="00A00916" w:rsidRPr="007A34FD">
          <w:rPr>
            <w:rStyle w:val="Hyperlink"/>
            <w:rFonts w:ascii="Times New Roman" w:hAnsi="Times New Roman" w:cs="Times New Roman"/>
            <w:sz w:val="24"/>
            <w:szCs w:val="24"/>
          </w:rPr>
          <w:fldChar w:fldCharType="separate"/>
        </w:r>
        <w:r w:rsidR="00A00916" w:rsidRPr="007A34FD">
          <w:rPr>
            <w:rStyle w:val="Hyperlink"/>
            <w:rFonts w:ascii="Times New Roman" w:hAnsi="Times New Roman" w:cs="Times New Roman"/>
            <w:sz w:val="24"/>
            <w:szCs w:val="24"/>
          </w:rPr>
          <w:t>Zhang et al. (2019)</w:t>
        </w:r>
        <w:r w:rsidR="00A00916" w:rsidRPr="007A34FD">
          <w:rPr>
            <w:rStyle w:val="Hyperlink"/>
            <w:rFonts w:ascii="Times New Roman" w:hAnsi="Times New Roman" w:cs="Times New Roman"/>
            <w:sz w:val="24"/>
            <w:szCs w:val="24"/>
          </w:rPr>
          <w:fldChar w:fldCharType="end"/>
        </w:r>
      </w:hyperlink>
      <w:r w:rsidR="00A67C7C" w:rsidRPr="007A34FD">
        <w:rPr>
          <w:rFonts w:ascii="Times New Roman" w:hAnsi="Times New Roman" w:cs="Times New Roman"/>
          <w:sz w:val="24"/>
          <w:szCs w:val="24"/>
        </w:rPr>
        <w:t>.</w:t>
      </w:r>
      <w:r w:rsidR="009C09A0" w:rsidRPr="007A34FD">
        <w:rPr>
          <w:rFonts w:ascii="Times New Roman" w:hAnsi="Times New Roman" w:cs="Times New Roman"/>
          <w:bCs/>
          <w:sz w:val="24"/>
          <w:szCs w:val="24"/>
        </w:rPr>
        <w:t xml:space="preserve"> Data source: </w:t>
      </w:r>
      <w:r w:rsidR="009C09A0" w:rsidRPr="007A34FD">
        <w:rPr>
          <w:rFonts w:ascii="Times New Roman" w:eastAsia="Times New Roman" w:hAnsi="Times New Roman" w:cs="Times New Roman"/>
          <w:color w:val="000000"/>
          <w:sz w:val="24"/>
          <w:szCs w:val="24"/>
        </w:rPr>
        <w:t>δ</w:t>
      </w:r>
      <w:r w:rsidR="009C09A0" w:rsidRPr="007A34FD">
        <w:rPr>
          <w:rFonts w:ascii="Times New Roman" w:eastAsia="Times New Roman" w:hAnsi="Times New Roman" w:cs="Times New Roman"/>
          <w:color w:val="000000"/>
          <w:sz w:val="24"/>
          <w:szCs w:val="24"/>
          <w:vertAlign w:val="superscript"/>
        </w:rPr>
        <w:t>13</w:t>
      </w:r>
      <w:r w:rsidR="009C09A0" w:rsidRPr="007A34FD">
        <w:rPr>
          <w:rFonts w:ascii="Times New Roman" w:eastAsia="Times New Roman" w:hAnsi="Times New Roman" w:cs="Times New Roman"/>
          <w:color w:val="000000"/>
          <w:sz w:val="24"/>
          <w:szCs w:val="24"/>
        </w:rPr>
        <w:t>C and δ</w:t>
      </w:r>
      <w:r w:rsidR="009C09A0" w:rsidRPr="007A34FD">
        <w:rPr>
          <w:rFonts w:ascii="Times New Roman" w:eastAsia="Times New Roman" w:hAnsi="Times New Roman" w:cs="Times New Roman"/>
          <w:color w:val="000000"/>
          <w:sz w:val="24"/>
          <w:szCs w:val="24"/>
          <w:vertAlign w:val="superscript"/>
        </w:rPr>
        <w:t>18</w:t>
      </w:r>
      <w:r w:rsidR="009C09A0" w:rsidRPr="007A34FD">
        <w:rPr>
          <w:rFonts w:ascii="Times New Roman" w:eastAsia="Times New Roman" w:hAnsi="Times New Roman" w:cs="Times New Roman"/>
          <w:color w:val="000000"/>
          <w:sz w:val="24"/>
          <w:szCs w:val="24"/>
        </w:rPr>
        <w:t xml:space="preserve">O data </w:t>
      </w:r>
      <w:r w:rsidR="00662D79" w:rsidRPr="007A34FD">
        <w:rPr>
          <w:rFonts w:ascii="Times New Roman" w:hAnsi="Times New Roman" w:cs="Times New Roman"/>
          <w:bCs/>
          <w:sz w:val="24"/>
          <w:szCs w:val="24"/>
          <w:lang w:val="it-IT"/>
        </w:rPr>
        <w:fldChar w:fldCharType="begin">
          <w:fldData xml:space="preserve">PEVuZE5vdGU+PENpdGU+PEF1dGhvcj5Mb3lkPC9BdXRob3I+PFllYXI+MjAxMzwvWWVhcj48UmVj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</w:fldData>
        </w:fldChar>
      </w:r>
      <w:r w:rsidR="00662D79" w:rsidRPr="007A34FD">
        <w:rPr>
          <w:rFonts w:ascii="Times New Roman" w:hAnsi="Times New Roman" w:cs="Times New Roman"/>
          <w:bCs/>
          <w:sz w:val="24"/>
          <w:szCs w:val="24"/>
        </w:rPr>
        <w:instrText xml:space="preserve"> ADDIN EN.CITE </w:instrText>
      </w:r>
      <w:r w:rsidR="00662D79" w:rsidRPr="007A34FD">
        <w:rPr>
          <w:rFonts w:ascii="Times New Roman" w:hAnsi="Times New Roman" w:cs="Times New Roman"/>
          <w:bCs/>
          <w:sz w:val="24"/>
          <w:szCs w:val="24"/>
          <w:lang w:val="it-IT"/>
        </w:rPr>
        <w:fldChar w:fldCharType="begin">
          <w:fldData xml:space="preserve">PEVuZE5vdGU+PENpdGU+PEF1dGhvcj5Mb3lkPC9BdXRob3I+PFllYXI+MjAxMzwvWWVhcj48UmVj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</w:fldData>
        </w:fldChar>
      </w:r>
      <w:r w:rsidR="00662D79" w:rsidRPr="007A34FD">
        <w:rPr>
          <w:rFonts w:ascii="Times New Roman" w:hAnsi="Times New Roman" w:cs="Times New Roman"/>
          <w:bCs/>
          <w:sz w:val="24"/>
          <w:szCs w:val="24"/>
        </w:rPr>
        <w:instrText xml:space="preserve"> ADDIN EN.CITE.DATA </w:instrText>
      </w:r>
      <w:r w:rsidR="00662D79" w:rsidRPr="007A34FD">
        <w:rPr>
          <w:rFonts w:ascii="Times New Roman" w:hAnsi="Times New Roman" w:cs="Times New Roman"/>
          <w:bCs/>
          <w:sz w:val="24"/>
          <w:szCs w:val="24"/>
          <w:lang w:val="it-IT"/>
        </w:rPr>
      </w:r>
      <w:r w:rsidR="00662D79" w:rsidRPr="007A34FD">
        <w:rPr>
          <w:rFonts w:ascii="Times New Roman" w:hAnsi="Times New Roman" w:cs="Times New Roman"/>
          <w:bCs/>
          <w:sz w:val="24"/>
          <w:szCs w:val="24"/>
          <w:lang w:val="it-IT"/>
        </w:rPr>
        <w:fldChar w:fldCharType="end"/>
      </w:r>
      <w:r w:rsidR="00662D79" w:rsidRPr="007A34FD">
        <w:rPr>
          <w:rFonts w:ascii="Times New Roman" w:hAnsi="Times New Roman" w:cs="Times New Roman"/>
          <w:bCs/>
          <w:sz w:val="24"/>
          <w:szCs w:val="24"/>
          <w:lang w:val="it-IT"/>
        </w:rPr>
      </w:r>
      <w:r w:rsidR="00662D79" w:rsidRPr="007A34FD">
        <w:rPr>
          <w:rFonts w:ascii="Times New Roman" w:hAnsi="Times New Roman" w:cs="Times New Roman"/>
          <w:bCs/>
          <w:sz w:val="24"/>
          <w:szCs w:val="24"/>
          <w:lang w:val="it-IT"/>
        </w:rPr>
        <w:fldChar w:fldCharType="separate"/>
      </w:r>
      <w:r w:rsidR="00662D79" w:rsidRPr="007A34FD">
        <w:rPr>
          <w:rFonts w:ascii="Times New Roman" w:hAnsi="Times New Roman" w:cs="Times New Roman"/>
          <w:bCs/>
          <w:sz w:val="24"/>
          <w:szCs w:val="24"/>
        </w:rPr>
        <w:t>(</w:t>
      </w:r>
      <w:hyperlink w:anchor="_ENREF_7" w:tooltip="Loyd, 2012 #122" w:history="1">
        <w:r w:rsidR="00A00916" w:rsidRPr="007A34FD">
          <w:rPr>
            <w:rStyle w:val="Hyperlink"/>
            <w:rFonts w:ascii="Times New Roman" w:hAnsi="Times New Roman" w:cs="Times New Roman"/>
            <w:sz w:val="24"/>
            <w:szCs w:val="24"/>
          </w:rPr>
          <w:t>Loyd et al., 2012</w:t>
        </w:r>
      </w:hyperlink>
      <w:r w:rsidR="00662D79" w:rsidRPr="007A34FD">
        <w:rPr>
          <w:rFonts w:ascii="Times New Roman" w:hAnsi="Times New Roman" w:cs="Times New Roman"/>
          <w:bCs/>
          <w:sz w:val="24"/>
          <w:szCs w:val="24"/>
        </w:rPr>
        <w:t xml:space="preserve">; </w:t>
      </w:r>
      <w:hyperlink w:anchor="_ENREF_8" w:tooltip="Loyd, 2013 #489" w:history="1">
        <w:r w:rsidR="00A00916" w:rsidRPr="007A34FD">
          <w:rPr>
            <w:rStyle w:val="Hyperlink"/>
            <w:rFonts w:ascii="Times New Roman" w:hAnsi="Times New Roman" w:cs="Times New Roman"/>
            <w:sz w:val="24"/>
            <w:szCs w:val="24"/>
          </w:rPr>
          <w:t>Loyd et al., 2013</w:t>
        </w:r>
      </w:hyperlink>
      <w:r w:rsidR="00662D79" w:rsidRPr="007A34FD">
        <w:rPr>
          <w:rFonts w:ascii="Times New Roman" w:hAnsi="Times New Roman" w:cs="Times New Roman"/>
          <w:bCs/>
          <w:sz w:val="24"/>
          <w:szCs w:val="24"/>
        </w:rPr>
        <w:t>)</w:t>
      </w:r>
      <w:r w:rsidR="00662D79" w:rsidRPr="007A34FD">
        <w:rPr>
          <w:rFonts w:ascii="Times New Roman" w:hAnsi="Times New Roman" w:cs="Times New Roman"/>
          <w:bCs/>
          <w:sz w:val="24"/>
          <w:szCs w:val="24"/>
          <w:lang w:val="it-IT"/>
        </w:rPr>
        <w:fldChar w:fldCharType="end"/>
      </w:r>
      <w:r w:rsidR="00A239E2" w:rsidRPr="007A34FD">
        <w:rPr>
          <w:rFonts w:ascii="Times New Roman" w:hAnsi="Times New Roman" w:cs="Times New Roman"/>
          <w:bCs/>
          <w:sz w:val="24"/>
          <w:szCs w:val="24"/>
        </w:rPr>
        <w:t>;</w:t>
      </w:r>
      <w:r w:rsidR="00E75AA7" w:rsidRPr="007A34FD">
        <w:rPr>
          <w:rFonts w:ascii="Times New Roman" w:hAnsi="Times New Roman" w:cs="Times New Roman"/>
          <w:bCs/>
          <w:sz w:val="24"/>
          <w:szCs w:val="24"/>
        </w:rPr>
        <w:t xml:space="preserve"> Ba </w:t>
      </w:r>
      <w:r w:rsidR="003D1D07" w:rsidRPr="007A34FD">
        <w:rPr>
          <w:rFonts w:ascii="Times New Roman" w:hAnsi="Times New Roman" w:cs="Times New Roman"/>
          <w:bCs/>
          <w:sz w:val="24"/>
          <w:szCs w:val="24"/>
        </w:rPr>
        <w:t xml:space="preserve">concentration </w:t>
      </w:r>
      <w:r w:rsidR="00E75AA7" w:rsidRPr="007A34FD">
        <w:rPr>
          <w:rFonts w:ascii="Times New Roman" w:hAnsi="Times New Roman" w:cs="Times New Roman"/>
          <w:bCs/>
          <w:sz w:val="24"/>
          <w:szCs w:val="24"/>
        </w:rPr>
        <w:t>data (this study).</w:t>
      </w:r>
    </w:p>
    <w:p w14:paraId="1DA3ACE9" w14:textId="77777777" w:rsidR="008844A7" w:rsidRPr="007A34FD" w:rsidRDefault="008844A7" w:rsidP="00B3142F">
      <w:pPr>
        <w:pStyle w:val="NoSpacing"/>
        <w:tabs>
          <w:tab w:val="left" w:pos="6060"/>
        </w:tabs>
        <w:jc w:val="both"/>
        <w:rPr>
          <w:rFonts w:ascii="Times New Roman" w:eastAsia="Times New Roman" w:hAnsi="Times New Roman" w:cs="Times New Roman"/>
          <w:color w:val="000000"/>
          <w:sz w:val="24"/>
          <w:szCs w:val="24"/>
        </w:rPr>
      </w:pPr>
    </w:p>
    <w:tbl>
      <w:tblPr>
        <w:tblW w:w="5000" w:type="pct"/>
        <w:jc w:val="center"/>
        <w:tblLook w:val="04A0" w:firstRow="1" w:lastRow="0" w:firstColumn="1" w:lastColumn="0" w:noHBand="0" w:noVBand="1"/>
      </w:tblPr>
      <w:tblGrid>
        <w:gridCol w:w="1455"/>
        <w:gridCol w:w="1304"/>
        <w:gridCol w:w="2263"/>
        <w:gridCol w:w="1127"/>
        <w:gridCol w:w="1758"/>
        <w:gridCol w:w="1757"/>
        <w:gridCol w:w="1126"/>
      </w:tblGrid>
      <w:tr w:rsidR="009B0E88" w:rsidRPr="007A34FD" w14:paraId="3CDA0D7B" w14:textId="77777777" w:rsidTr="002D4203">
        <w:trPr>
          <w:trHeight w:val="259"/>
          <w:jc w:val="center"/>
        </w:trPr>
        <w:tc>
          <w:tcPr>
            <w:tcW w:w="6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495B5C" w14:textId="0DD2CC8E" w:rsidR="002000F2" w:rsidRPr="007A34FD" w:rsidRDefault="0079028A"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Clemente</w:t>
            </w:r>
          </w:p>
        </w:tc>
        <w:tc>
          <w:tcPr>
            <w:tcW w:w="604" w:type="pct"/>
            <w:tcBorders>
              <w:top w:val="single" w:sz="4" w:space="0" w:color="auto"/>
              <w:left w:val="nil"/>
              <w:bottom w:val="single" w:sz="4" w:space="0" w:color="auto"/>
              <w:right w:val="single" w:sz="4" w:space="0" w:color="auto"/>
            </w:tcBorders>
            <w:shd w:val="clear" w:color="000000" w:fill="FFFFFF"/>
            <w:noWrap/>
            <w:vAlign w:val="center"/>
            <w:hideMark/>
          </w:tcPr>
          <w:p w14:paraId="021795C4" w14:textId="77777777" w:rsidR="00344984"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Lab</w:t>
            </w:r>
          </w:p>
          <w:p w14:paraId="4242A8E5" w14:textId="035C2C2E"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number</w:t>
            </w:r>
          </w:p>
        </w:tc>
        <w:tc>
          <w:tcPr>
            <w:tcW w:w="1048" w:type="pct"/>
            <w:tcBorders>
              <w:top w:val="single" w:sz="4" w:space="0" w:color="auto"/>
              <w:left w:val="nil"/>
              <w:bottom w:val="single" w:sz="4" w:space="0" w:color="auto"/>
              <w:right w:val="single" w:sz="4" w:space="0" w:color="auto"/>
            </w:tcBorders>
            <w:shd w:val="clear" w:color="000000" w:fill="FFFFFF"/>
            <w:noWrap/>
            <w:vAlign w:val="center"/>
            <w:hideMark/>
          </w:tcPr>
          <w:p w14:paraId="593888AE" w14:textId="77777777" w:rsidR="00344984"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Sample</w:t>
            </w:r>
          </w:p>
          <w:p w14:paraId="1256362E" w14:textId="57830A8C"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number</w:t>
            </w:r>
          </w:p>
        </w:tc>
        <w:tc>
          <w:tcPr>
            <w:tcW w:w="522" w:type="pct"/>
            <w:tcBorders>
              <w:top w:val="single" w:sz="4" w:space="0" w:color="auto"/>
              <w:left w:val="nil"/>
              <w:bottom w:val="single" w:sz="4" w:space="0" w:color="auto"/>
              <w:right w:val="single" w:sz="4" w:space="0" w:color="auto"/>
            </w:tcBorders>
            <w:shd w:val="clear" w:color="000000" w:fill="FFFFFF"/>
            <w:noWrap/>
            <w:vAlign w:val="center"/>
            <w:hideMark/>
          </w:tcPr>
          <w:p w14:paraId="40673BBB" w14:textId="77777777" w:rsidR="00344984"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Height</w:t>
            </w:r>
          </w:p>
          <w:p w14:paraId="10694626" w14:textId="51B8FA4D"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(m)</w:t>
            </w:r>
          </w:p>
        </w:tc>
        <w:tc>
          <w:tcPr>
            <w:tcW w:w="814" w:type="pct"/>
            <w:tcBorders>
              <w:top w:val="single" w:sz="4" w:space="0" w:color="auto"/>
              <w:left w:val="nil"/>
              <w:bottom w:val="single" w:sz="4" w:space="0" w:color="auto"/>
              <w:right w:val="single" w:sz="4" w:space="0" w:color="auto"/>
            </w:tcBorders>
            <w:shd w:val="clear" w:color="000000" w:fill="FFFFFF"/>
            <w:noWrap/>
            <w:vAlign w:val="center"/>
            <w:hideMark/>
          </w:tcPr>
          <w:p w14:paraId="0A4E7353" w14:textId="77777777" w:rsidR="00344984"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δ</w:t>
            </w:r>
            <w:r w:rsidRPr="007A34FD">
              <w:rPr>
                <w:rFonts w:ascii="Times New Roman" w:eastAsia="Times New Roman" w:hAnsi="Times New Roman" w:cs="Times New Roman"/>
                <w:color w:val="000000"/>
                <w:sz w:val="24"/>
                <w:szCs w:val="24"/>
                <w:vertAlign w:val="superscript"/>
              </w:rPr>
              <w:t>13</w:t>
            </w:r>
            <w:r w:rsidRPr="007A34FD">
              <w:rPr>
                <w:rFonts w:ascii="Times New Roman" w:eastAsia="Times New Roman" w:hAnsi="Times New Roman" w:cs="Times New Roman"/>
                <w:color w:val="000000"/>
                <w:sz w:val="24"/>
                <w:szCs w:val="24"/>
              </w:rPr>
              <w:t>C</w:t>
            </w:r>
          </w:p>
          <w:p w14:paraId="31B4E590" w14:textId="7E93E1E8"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 VPDB)</w:t>
            </w:r>
          </w:p>
        </w:tc>
        <w:tc>
          <w:tcPr>
            <w:tcW w:w="814" w:type="pct"/>
            <w:tcBorders>
              <w:top w:val="single" w:sz="4" w:space="0" w:color="auto"/>
              <w:left w:val="nil"/>
              <w:bottom w:val="single" w:sz="4" w:space="0" w:color="auto"/>
              <w:right w:val="single" w:sz="4" w:space="0" w:color="auto"/>
            </w:tcBorders>
            <w:shd w:val="clear" w:color="000000" w:fill="FFFFFF"/>
            <w:noWrap/>
            <w:vAlign w:val="center"/>
            <w:hideMark/>
          </w:tcPr>
          <w:p w14:paraId="009E55A5" w14:textId="77777777" w:rsidR="00344984"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δ</w:t>
            </w:r>
            <w:r w:rsidRPr="007A34FD">
              <w:rPr>
                <w:rFonts w:ascii="Times New Roman" w:eastAsia="Times New Roman" w:hAnsi="Times New Roman" w:cs="Times New Roman"/>
                <w:color w:val="000000"/>
                <w:sz w:val="24"/>
                <w:szCs w:val="24"/>
                <w:vertAlign w:val="superscript"/>
              </w:rPr>
              <w:t>18</w:t>
            </w:r>
            <w:r w:rsidRPr="007A34FD">
              <w:rPr>
                <w:rFonts w:ascii="Times New Roman" w:eastAsia="Times New Roman" w:hAnsi="Times New Roman" w:cs="Times New Roman"/>
                <w:color w:val="000000"/>
                <w:sz w:val="24"/>
                <w:szCs w:val="24"/>
              </w:rPr>
              <w:t>O</w:t>
            </w:r>
          </w:p>
          <w:p w14:paraId="03D7A347" w14:textId="554840A1"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 VPDB)</w:t>
            </w:r>
          </w:p>
        </w:tc>
        <w:tc>
          <w:tcPr>
            <w:tcW w:w="522" w:type="pct"/>
            <w:tcBorders>
              <w:top w:val="single" w:sz="4" w:space="0" w:color="auto"/>
              <w:left w:val="nil"/>
              <w:bottom w:val="single" w:sz="4" w:space="0" w:color="auto"/>
              <w:right w:val="single" w:sz="4" w:space="0" w:color="auto"/>
            </w:tcBorders>
            <w:shd w:val="clear" w:color="000000" w:fill="FFFFFF"/>
            <w:noWrap/>
            <w:vAlign w:val="center"/>
            <w:hideMark/>
          </w:tcPr>
          <w:p w14:paraId="46E98298" w14:textId="3577DEFD" w:rsidR="00344984" w:rsidRPr="007A34FD" w:rsidRDefault="00344984"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w:t>
            </w:r>
            <w:r w:rsidR="002000F2" w:rsidRPr="007A34FD">
              <w:rPr>
                <w:rFonts w:ascii="Times New Roman" w:eastAsia="Times New Roman" w:hAnsi="Times New Roman" w:cs="Times New Roman"/>
                <w:color w:val="FF0000"/>
                <w:sz w:val="24"/>
                <w:szCs w:val="24"/>
              </w:rPr>
              <w:t>Ba</w:t>
            </w:r>
            <w:r w:rsidRPr="007A34FD">
              <w:rPr>
                <w:rFonts w:ascii="Times New Roman" w:eastAsia="Times New Roman" w:hAnsi="Times New Roman" w:cs="Times New Roman"/>
                <w:color w:val="FF0000"/>
                <w:sz w:val="24"/>
                <w:szCs w:val="24"/>
              </w:rPr>
              <w:t>]</w:t>
            </w:r>
          </w:p>
          <w:p w14:paraId="029F85BB" w14:textId="03B80D79"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(ppm)</w:t>
            </w:r>
          </w:p>
        </w:tc>
      </w:tr>
      <w:tr w:rsidR="009B0E88" w:rsidRPr="007A34FD" w14:paraId="02382598"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14440A85" w14:textId="34B53810" w:rsidR="002000F2" w:rsidRPr="007A34FD" w:rsidRDefault="00302FAA"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CR–1</w:t>
            </w:r>
          </w:p>
        </w:tc>
        <w:tc>
          <w:tcPr>
            <w:tcW w:w="604" w:type="pct"/>
            <w:tcBorders>
              <w:top w:val="nil"/>
              <w:left w:val="nil"/>
              <w:bottom w:val="single" w:sz="4" w:space="0" w:color="auto"/>
              <w:right w:val="single" w:sz="4" w:space="0" w:color="auto"/>
            </w:tcBorders>
            <w:shd w:val="clear" w:color="000000" w:fill="FFFFFF"/>
            <w:noWrap/>
            <w:vAlign w:val="center"/>
            <w:hideMark/>
          </w:tcPr>
          <w:p w14:paraId="11544AD7" w14:textId="3C59ED08"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383541"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1048" w:type="pct"/>
            <w:tcBorders>
              <w:top w:val="nil"/>
              <w:left w:val="nil"/>
              <w:bottom w:val="single" w:sz="4" w:space="0" w:color="auto"/>
              <w:right w:val="single" w:sz="4" w:space="0" w:color="auto"/>
            </w:tcBorders>
            <w:shd w:val="clear" w:color="000000" w:fill="FFFFFF"/>
            <w:noWrap/>
            <w:vAlign w:val="center"/>
            <w:hideMark/>
          </w:tcPr>
          <w:p w14:paraId="69C7C842"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CRC-110</w:t>
            </w:r>
          </w:p>
        </w:tc>
        <w:tc>
          <w:tcPr>
            <w:tcW w:w="522" w:type="pct"/>
            <w:tcBorders>
              <w:top w:val="nil"/>
              <w:left w:val="nil"/>
              <w:bottom w:val="single" w:sz="4" w:space="0" w:color="auto"/>
              <w:right w:val="single" w:sz="4" w:space="0" w:color="auto"/>
            </w:tcBorders>
            <w:shd w:val="clear" w:color="000000" w:fill="FFFFFF"/>
            <w:noWrap/>
            <w:vAlign w:val="center"/>
            <w:hideMark/>
          </w:tcPr>
          <w:p w14:paraId="305A87FC"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138.50</w:t>
            </w:r>
          </w:p>
        </w:tc>
        <w:tc>
          <w:tcPr>
            <w:tcW w:w="814" w:type="pct"/>
            <w:tcBorders>
              <w:top w:val="nil"/>
              <w:left w:val="nil"/>
              <w:bottom w:val="single" w:sz="4" w:space="0" w:color="auto"/>
              <w:right w:val="single" w:sz="4" w:space="0" w:color="auto"/>
            </w:tcBorders>
            <w:shd w:val="clear" w:color="000000" w:fill="FFFFFF"/>
            <w:noWrap/>
            <w:vAlign w:val="center"/>
            <w:hideMark/>
          </w:tcPr>
          <w:p w14:paraId="1C1F99A1"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0.79</w:t>
            </w:r>
          </w:p>
        </w:tc>
        <w:tc>
          <w:tcPr>
            <w:tcW w:w="814" w:type="pct"/>
            <w:tcBorders>
              <w:top w:val="nil"/>
              <w:left w:val="nil"/>
              <w:bottom w:val="single" w:sz="4" w:space="0" w:color="auto"/>
              <w:right w:val="single" w:sz="4" w:space="0" w:color="auto"/>
            </w:tcBorders>
            <w:shd w:val="clear" w:color="000000" w:fill="FFFFFF"/>
            <w:noWrap/>
            <w:vAlign w:val="center"/>
            <w:hideMark/>
          </w:tcPr>
          <w:p w14:paraId="0355691E" w14:textId="3EB20831"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12.20</w:t>
            </w:r>
          </w:p>
        </w:tc>
        <w:tc>
          <w:tcPr>
            <w:tcW w:w="522" w:type="pct"/>
            <w:tcBorders>
              <w:top w:val="nil"/>
              <w:left w:val="nil"/>
              <w:bottom w:val="single" w:sz="4" w:space="0" w:color="auto"/>
              <w:right w:val="single" w:sz="4" w:space="0" w:color="auto"/>
            </w:tcBorders>
            <w:shd w:val="clear" w:color="000000" w:fill="FFFFFF"/>
            <w:noWrap/>
            <w:vAlign w:val="center"/>
            <w:hideMark/>
          </w:tcPr>
          <w:p w14:paraId="7EAE5D24"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154.63</w:t>
            </w:r>
          </w:p>
        </w:tc>
      </w:tr>
      <w:tr w:rsidR="009B0E88" w:rsidRPr="007A34FD" w14:paraId="55CB1AFA"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3F06F7D5" w14:textId="24213C14" w:rsidR="002000F2" w:rsidRPr="007A34FD" w:rsidRDefault="00302FAA"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CR–1</w:t>
            </w:r>
          </w:p>
        </w:tc>
        <w:tc>
          <w:tcPr>
            <w:tcW w:w="604" w:type="pct"/>
            <w:tcBorders>
              <w:top w:val="nil"/>
              <w:left w:val="nil"/>
              <w:bottom w:val="single" w:sz="4" w:space="0" w:color="auto"/>
              <w:right w:val="single" w:sz="4" w:space="0" w:color="auto"/>
            </w:tcBorders>
            <w:shd w:val="clear" w:color="000000" w:fill="FFFFFF"/>
            <w:noWrap/>
            <w:vAlign w:val="center"/>
            <w:hideMark/>
          </w:tcPr>
          <w:p w14:paraId="095E8864" w14:textId="1FE1D394"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383541"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w:t>
            </w:r>
          </w:p>
        </w:tc>
        <w:tc>
          <w:tcPr>
            <w:tcW w:w="1048" w:type="pct"/>
            <w:tcBorders>
              <w:top w:val="nil"/>
              <w:left w:val="nil"/>
              <w:bottom w:val="single" w:sz="4" w:space="0" w:color="auto"/>
              <w:right w:val="single" w:sz="4" w:space="0" w:color="auto"/>
            </w:tcBorders>
            <w:shd w:val="clear" w:color="000000" w:fill="FFFFFF"/>
            <w:noWrap/>
            <w:vAlign w:val="center"/>
            <w:hideMark/>
          </w:tcPr>
          <w:p w14:paraId="0AA31EED"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CRC-160</w:t>
            </w:r>
          </w:p>
        </w:tc>
        <w:tc>
          <w:tcPr>
            <w:tcW w:w="522" w:type="pct"/>
            <w:tcBorders>
              <w:top w:val="nil"/>
              <w:left w:val="nil"/>
              <w:bottom w:val="single" w:sz="4" w:space="0" w:color="auto"/>
              <w:right w:val="single" w:sz="4" w:space="0" w:color="auto"/>
            </w:tcBorders>
            <w:shd w:val="clear" w:color="000000" w:fill="FFFFFF"/>
            <w:noWrap/>
            <w:vAlign w:val="center"/>
            <w:hideMark/>
          </w:tcPr>
          <w:p w14:paraId="2EE61F39"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188.50</w:t>
            </w:r>
          </w:p>
        </w:tc>
        <w:tc>
          <w:tcPr>
            <w:tcW w:w="814" w:type="pct"/>
            <w:tcBorders>
              <w:top w:val="nil"/>
              <w:left w:val="nil"/>
              <w:bottom w:val="single" w:sz="4" w:space="0" w:color="auto"/>
              <w:right w:val="single" w:sz="4" w:space="0" w:color="auto"/>
            </w:tcBorders>
            <w:shd w:val="clear" w:color="000000" w:fill="FFFFFF"/>
            <w:noWrap/>
            <w:vAlign w:val="center"/>
            <w:hideMark/>
          </w:tcPr>
          <w:p w14:paraId="4D489F3B"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3.82</w:t>
            </w:r>
          </w:p>
        </w:tc>
        <w:tc>
          <w:tcPr>
            <w:tcW w:w="814" w:type="pct"/>
            <w:tcBorders>
              <w:top w:val="nil"/>
              <w:left w:val="nil"/>
              <w:bottom w:val="single" w:sz="4" w:space="0" w:color="auto"/>
              <w:right w:val="single" w:sz="4" w:space="0" w:color="auto"/>
            </w:tcBorders>
            <w:shd w:val="clear" w:color="000000" w:fill="FFFFFF"/>
            <w:noWrap/>
            <w:vAlign w:val="center"/>
            <w:hideMark/>
          </w:tcPr>
          <w:p w14:paraId="761165E2" w14:textId="144EA4C9"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10.23</w:t>
            </w:r>
          </w:p>
        </w:tc>
        <w:tc>
          <w:tcPr>
            <w:tcW w:w="522" w:type="pct"/>
            <w:tcBorders>
              <w:top w:val="nil"/>
              <w:left w:val="nil"/>
              <w:bottom w:val="single" w:sz="4" w:space="0" w:color="auto"/>
              <w:right w:val="single" w:sz="4" w:space="0" w:color="auto"/>
            </w:tcBorders>
            <w:shd w:val="clear" w:color="000000" w:fill="FFFFFF"/>
            <w:noWrap/>
            <w:vAlign w:val="center"/>
            <w:hideMark/>
          </w:tcPr>
          <w:p w14:paraId="147E8BEF"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8.62</w:t>
            </w:r>
          </w:p>
        </w:tc>
      </w:tr>
      <w:tr w:rsidR="009B0E88" w:rsidRPr="007A34FD" w14:paraId="015D7A9E"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6BD6C9C6" w14:textId="746CF9FD" w:rsidR="002000F2" w:rsidRPr="007A34FD" w:rsidRDefault="00302FAA"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CR–1</w:t>
            </w:r>
          </w:p>
        </w:tc>
        <w:tc>
          <w:tcPr>
            <w:tcW w:w="604" w:type="pct"/>
            <w:tcBorders>
              <w:top w:val="nil"/>
              <w:left w:val="nil"/>
              <w:bottom w:val="single" w:sz="4" w:space="0" w:color="auto"/>
              <w:right w:val="single" w:sz="4" w:space="0" w:color="auto"/>
            </w:tcBorders>
            <w:shd w:val="clear" w:color="000000" w:fill="FFFFFF"/>
            <w:noWrap/>
            <w:vAlign w:val="center"/>
            <w:hideMark/>
          </w:tcPr>
          <w:p w14:paraId="2A07B2C8" w14:textId="51FE470A"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383541"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3</w:t>
            </w:r>
          </w:p>
        </w:tc>
        <w:tc>
          <w:tcPr>
            <w:tcW w:w="1048" w:type="pct"/>
            <w:tcBorders>
              <w:top w:val="nil"/>
              <w:left w:val="nil"/>
              <w:bottom w:val="single" w:sz="4" w:space="0" w:color="auto"/>
              <w:right w:val="single" w:sz="4" w:space="0" w:color="auto"/>
            </w:tcBorders>
            <w:shd w:val="clear" w:color="000000" w:fill="FFFFFF"/>
            <w:noWrap/>
            <w:vAlign w:val="center"/>
            <w:hideMark/>
          </w:tcPr>
          <w:p w14:paraId="04627442"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CRC-190</w:t>
            </w:r>
          </w:p>
        </w:tc>
        <w:tc>
          <w:tcPr>
            <w:tcW w:w="522" w:type="pct"/>
            <w:tcBorders>
              <w:top w:val="nil"/>
              <w:left w:val="nil"/>
              <w:bottom w:val="single" w:sz="4" w:space="0" w:color="auto"/>
              <w:right w:val="single" w:sz="4" w:space="0" w:color="auto"/>
            </w:tcBorders>
            <w:shd w:val="clear" w:color="000000" w:fill="FFFFFF"/>
            <w:noWrap/>
            <w:vAlign w:val="center"/>
            <w:hideMark/>
          </w:tcPr>
          <w:p w14:paraId="5012B409"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218.50</w:t>
            </w:r>
          </w:p>
        </w:tc>
        <w:tc>
          <w:tcPr>
            <w:tcW w:w="814" w:type="pct"/>
            <w:tcBorders>
              <w:top w:val="nil"/>
              <w:left w:val="nil"/>
              <w:bottom w:val="single" w:sz="4" w:space="0" w:color="auto"/>
              <w:right w:val="single" w:sz="4" w:space="0" w:color="auto"/>
            </w:tcBorders>
            <w:shd w:val="clear" w:color="000000" w:fill="FFFFFF"/>
            <w:noWrap/>
            <w:vAlign w:val="center"/>
            <w:hideMark/>
          </w:tcPr>
          <w:p w14:paraId="78918F9D"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2.56</w:t>
            </w:r>
          </w:p>
        </w:tc>
        <w:tc>
          <w:tcPr>
            <w:tcW w:w="814" w:type="pct"/>
            <w:tcBorders>
              <w:top w:val="nil"/>
              <w:left w:val="nil"/>
              <w:bottom w:val="single" w:sz="4" w:space="0" w:color="auto"/>
              <w:right w:val="single" w:sz="4" w:space="0" w:color="auto"/>
            </w:tcBorders>
            <w:shd w:val="clear" w:color="000000" w:fill="FFFFFF"/>
            <w:noWrap/>
            <w:vAlign w:val="center"/>
            <w:hideMark/>
          </w:tcPr>
          <w:p w14:paraId="033F6BC8" w14:textId="3292DD77"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9.47</w:t>
            </w:r>
          </w:p>
        </w:tc>
        <w:tc>
          <w:tcPr>
            <w:tcW w:w="522" w:type="pct"/>
            <w:tcBorders>
              <w:top w:val="nil"/>
              <w:left w:val="nil"/>
              <w:bottom w:val="single" w:sz="4" w:space="0" w:color="auto"/>
              <w:right w:val="single" w:sz="4" w:space="0" w:color="auto"/>
            </w:tcBorders>
            <w:shd w:val="clear" w:color="000000" w:fill="FFFFFF"/>
            <w:noWrap/>
            <w:vAlign w:val="center"/>
            <w:hideMark/>
          </w:tcPr>
          <w:p w14:paraId="331680F1"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16.34</w:t>
            </w:r>
          </w:p>
        </w:tc>
      </w:tr>
      <w:tr w:rsidR="009B0E88" w:rsidRPr="007A34FD" w14:paraId="3C458CE2"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7A35BA70" w14:textId="052C844E"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7A3E5FFC" w14:textId="6D0E4F40"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4</w:t>
            </w:r>
          </w:p>
        </w:tc>
        <w:tc>
          <w:tcPr>
            <w:tcW w:w="1048" w:type="pct"/>
            <w:tcBorders>
              <w:top w:val="nil"/>
              <w:left w:val="nil"/>
              <w:bottom w:val="single" w:sz="4" w:space="0" w:color="auto"/>
              <w:right w:val="single" w:sz="4" w:space="0" w:color="auto"/>
            </w:tcBorders>
            <w:shd w:val="clear" w:color="000000" w:fill="FFFFFF"/>
            <w:noWrap/>
            <w:vAlign w:val="center"/>
            <w:hideMark/>
          </w:tcPr>
          <w:p w14:paraId="45F53152" w14:textId="0D9B189D"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proofErr w:type="spellStart"/>
            <w:r w:rsidRPr="007A34FD">
              <w:rPr>
                <w:rFonts w:ascii="Times New Roman" w:eastAsia="Times New Roman" w:hAnsi="Times New Roman" w:cs="Times New Roman"/>
                <w:color w:val="000000"/>
                <w:sz w:val="24"/>
                <w:szCs w:val="24"/>
              </w:rPr>
              <w:t>CRCm</w:t>
            </w:r>
            <w:proofErr w:type="spellEnd"/>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203</w:t>
            </w:r>
          </w:p>
        </w:tc>
        <w:tc>
          <w:tcPr>
            <w:tcW w:w="522" w:type="pct"/>
            <w:tcBorders>
              <w:top w:val="nil"/>
              <w:left w:val="nil"/>
              <w:bottom w:val="single" w:sz="4" w:space="0" w:color="auto"/>
              <w:right w:val="single" w:sz="4" w:space="0" w:color="auto"/>
            </w:tcBorders>
            <w:shd w:val="clear" w:color="000000" w:fill="FFFFFF"/>
            <w:noWrap/>
            <w:vAlign w:val="center"/>
            <w:hideMark/>
          </w:tcPr>
          <w:p w14:paraId="6A71EA7B"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231.50</w:t>
            </w:r>
          </w:p>
        </w:tc>
        <w:tc>
          <w:tcPr>
            <w:tcW w:w="814" w:type="pct"/>
            <w:tcBorders>
              <w:top w:val="nil"/>
              <w:left w:val="nil"/>
              <w:bottom w:val="single" w:sz="4" w:space="0" w:color="auto"/>
              <w:right w:val="single" w:sz="4" w:space="0" w:color="auto"/>
            </w:tcBorders>
            <w:shd w:val="clear" w:color="000000" w:fill="FFFFFF"/>
            <w:noWrap/>
            <w:vAlign w:val="center"/>
            <w:hideMark/>
          </w:tcPr>
          <w:p w14:paraId="2F3D6CC4" w14:textId="71D04153"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0.08</w:t>
            </w:r>
          </w:p>
        </w:tc>
        <w:tc>
          <w:tcPr>
            <w:tcW w:w="814" w:type="pct"/>
            <w:tcBorders>
              <w:top w:val="nil"/>
              <w:left w:val="nil"/>
              <w:bottom w:val="single" w:sz="4" w:space="0" w:color="auto"/>
              <w:right w:val="single" w:sz="4" w:space="0" w:color="auto"/>
            </w:tcBorders>
            <w:shd w:val="clear" w:color="000000" w:fill="FFFFFF"/>
            <w:noWrap/>
            <w:vAlign w:val="center"/>
            <w:hideMark/>
          </w:tcPr>
          <w:p w14:paraId="62826D3F" w14:textId="543BFC08"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8.30</w:t>
            </w:r>
          </w:p>
        </w:tc>
        <w:tc>
          <w:tcPr>
            <w:tcW w:w="522" w:type="pct"/>
            <w:tcBorders>
              <w:top w:val="nil"/>
              <w:left w:val="nil"/>
              <w:bottom w:val="single" w:sz="4" w:space="0" w:color="auto"/>
              <w:right w:val="single" w:sz="4" w:space="0" w:color="auto"/>
            </w:tcBorders>
            <w:shd w:val="clear" w:color="000000" w:fill="FFFFFF"/>
            <w:noWrap/>
            <w:vAlign w:val="center"/>
            <w:hideMark/>
          </w:tcPr>
          <w:p w14:paraId="40A6061E"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61.21</w:t>
            </w:r>
          </w:p>
        </w:tc>
      </w:tr>
      <w:tr w:rsidR="009B0E88" w:rsidRPr="007A34FD" w14:paraId="07ED7495"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533A87BA" w14:textId="751C89F6"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0775CB4E" w14:textId="45B287BE"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5</w:t>
            </w:r>
          </w:p>
        </w:tc>
        <w:tc>
          <w:tcPr>
            <w:tcW w:w="1048" w:type="pct"/>
            <w:tcBorders>
              <w:top w:val="nil"/>
              <w:left w:val="nil"/>
              <w:bottom w:val="single" w:sz="4" w:space="0" w:color="auto"/>
              <w:right w:val="single" w:sz="4" w:space="0" w:color="auto"/>
            </w:tcBorders>
            <w:shd w:val="clear" w:color="000000" w:fill="FFFFFF"/>
            <w:noWrap/>
            <w:vAlign w:val="center"/>
            <w:hideMark/>
          </w:tcPr>
          <w:p w14:paraId="4D0535EB" w14:textId="10B39A5A"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proofErr w:type="spellStart"/>
            <w:r w:rsidRPr="007A34FD">
              <w:rPr>
                <w:rFonts w:ascii="Times New Roman" w:eastAsia="Times New Roman" w:hAnsi="Times New Roman" w:cs="Times New Roman"/>
                <w:color w:val="000000"/>
                <w:sz w:val="24"/>
                <w:szCs w:val="24"/>
              </w:rPr>
              <w:t>CRCm</w:t>
            </w:r>
            <w:proofErr w:type="spellEnd"/>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310</w:t>
            </w:r>
          </w:p>
        </w:tc>
        <w:tc>
          <w:tcPr>
            <w:tcW w:w="522" w:type="pct"/>
            <w:tcBorders>
              <w:top w:val="nil"/>
              <w:left w:val="nil"/>
              <w:bottom w:val="single" w:sz="4" w:space="0" w:color="auto"/>
              <w:right w:val="single" w:sz="4" w:space="0" w:color="auto"/>
            </w:tcBorders>
            <w:shd w:val="clear" w:color="000000" w:fill="FFFFFF"/>
            <w:noWrap/>
            <w:vAlign w:val="center"/>
            <w:hideMark/>
          </w:tcPr>
          <w:p w14:paraId="5BF25641"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338.50</w:t>
            </w:r>
          </w:p>
        </w:tc>
        <w:tc>
          <w:tcPr>
            <w:tcW w:w="814" w:type="pct"/>
            <w:tcBorders>
              <w:top w:val="nil"/>
              <w:left w:val="nil"/>
              <w:bottom w:val="single" w:sz="4" w:space="0" w:color="auto"/>
              <w:right w:val="single" w:sz="4" w:space="0" w:color="auto"/>
            </w:tcBorders>
            <w:shd w:val="clear" w:color="000000" w:fill="FFFFFF"/>
            <w:noWrap/>
            <w:vAlign w:val="center"/>
            <w:hideMark/>
          </w:tcPr>
          <w:p w14:paraId="7AE3EC4D"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1.17</w:t>
            </w:r>
          </w:p>
        </w:tc>
        <w:tc>
          <w:tcPr>
            <w:tcW w:w="814" w:type="pct"/>
            <w:tcBorders>
              <w:top w:val="nil"/>
              <w:left w:val="nil"/>
              <w:bottom w:val="single" w:sz="4" w:space="0" w:color="auto"/>
              <w:right w:val="single" w:sz="4" w:space="0" w:color="auto"/>
            </w:tcBorders>
            <w:shd w:val="clear" w:color="000000" w:fill="FFFFFF"/>
            <w:noWrap/>
            <w:vAlign w:val="center"/>
            <w:hideMark/>
          </w:tcPr>
          <w:p w14:paraId="14ED4D5F" w14:textId="75F63AEA"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4.59</w:t>
            </w:r>
          </w:p>
        </w:tc>
        <w:tc>
          <w:tcPr>
            <w:tcW w:w="522" w:type="pct"/>
            <w:tcBorders>
              <w:top w:val="nil"/>
              <w:left w:val="nil"/>
              <w:bottom w:val="single" w:sz="4" w:space="0" w:color="auto"/>
              <w:right w:val="single" w:sz="4" w:space="0" w:color="auto"/>
            </w:tcBorders>
            <w:shd w:val="clear" w:color="000000" w:fill="FFFFFF"/>
            <w:noWrap/>
            <w:vAlign w:val="center"/>
            <w:hideMark/>
          </w:tcPr>
          <w:p w14:paraId="6EBDF1AD"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21.93</w:t>
            </w:r>
          </w:p>
        </w:tc>
      </w:tr>
      <w:tr w:rsidR="009B0E88" w:rsidRPr="007A34FD" w14:paraId="6E865134"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3B9E3FFC" w14:textId="4C13F655"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410987CE" w14:textId="449FE8CB"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6</w:t>
            </w:r>
          </w:p>
        </w:tc>
        <w:tc>
          <w:tcPr>
            <w:tcW w:w="1048" w:type="pct"/>
            <w:tcBorders>
              <w:top w:val="nil"/>
              <w:left w:val="nil"/>
              <w:bottom w:val="single" w:sz="4" w:space="0" w:color="auto"/>
              <w:right w:val="single" w:sz="4" w:space="0" w:color="auto"/>
            </w:tcBorders>
            <w:shd w:val="clear" w:color="000000" w:fill="FFFFFF"/>
            <w:noWrap/>
            <w:vAlign w:val="center"/>
            <w:hideMark/>
          </w:tcPr>
          <w:p w14:paraId="25ABBAD6" w14:textId="4C9AC403"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proofErr w:type="spellStart"/>
            <w:r w:rsidRPr="007A34FD">
              <w:rPr>
                <w:rFonts w:ascii="Times New Roman" w:eastAsia="Times New Roman" w:hAnsi="Times New Roman" w:cs="Times New Roman"/>
                <w:color w:val="000000"/>
                <w:sz w:val="24"/>
                <w:szCs w:val="24"/>
              </w:rPr>
              <w:t>CRCm</w:t>
            </w:r>
            <w:proofErr w:type="spellEnd"/>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328</w:t>
            </w:r>
          </w:p>
        </w:tc>
        <w:tc>
          <w:tcPr>
            <w:tcW w:w="522" w:type="pct"/>
            <w:tcBorders>
              <w:top w:val="nil"/>
              <w:left w:val="nil"/>
              <w:bottom w:val="single" w:sz="4" w:space="0" w:color="auto"/>
              <w:right w:val="single" w:sz="4" w:space="0" w:color="auto"/>
            </w:tcBorders>
            <w:shd w:val="clear" w:color="000000" w:fill="FFFFFF"/>
            <w:noWrap/>
            <w:vAlign w:val="center"/>
            <w:hideMark/>
          </w:tcPr>
          <w:p w14:paraId="482B64C8"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356.50</w:t>
            </w:r>
          </w:p>
        </w:tc>
        <w:tc>
          <w:tcPr>
            <w:tcW w:w="814" w:type="pct"/>
            <w:tcBorders>
              <w:top w:val="nil"/>
              <w:left w:val="nil"/>
              <w:bottom w:val="single" w:sz="4" w:space="0" w:color="auto"/>
              <w:right w:val="single" w:sz="4" w:space="0" w:color="auto"/>
            </w:tcBorders>
            <w:shd w:val="clear" w:color="000000" w:fill="FFFFFF"/>
            <w:noWrap/>
            <w:vAlign w:val="center"/>
            <w:hideMark/>
          </w:tcPr>
          <w:p w14:paraId="43C6199C" w14:textId="0D8D703D"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1.32</w:t>
            </w:r>
          </w:p>
        </w:tc>
        <w:tc>
          <w:tcPr>
            <w:tcW w:w="814" w:type="pct"/>
            <w:tcBorders>
              <w:top w:val="nil"/>
              <w:left w:val="nil"/>
              <w:bottom w:val="single" w:sz="4" w:space="0" w:color="auto"/>
              <w:right w:val="single" w:sz="4" w:space="0" w:color="auto"/>
            </w:tcBorders>
            <w:shd w:val="clear" w:color="000000" w:fill="FFFFFF"/>
            <w:noWrap/>
            <w:vAlign w:val="center"/>
            <w:hideMark/>
          </w:tcPr>
          <w:p w14:paraId="21D13E0E" w14:textId="505682E7"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5.88</w:t>
            </w:r>
          </w:p>
        </w:tc>
        <w:tc>
          <w:tcPr>
            <w:tcW w:w="522" w:type="pct"/>
            <w:tcBorders>
              <w:top w:val="nil"/>
              <w:left w:val="nil"/>
              <w:bottom w:val="single" w:sz="4" w:space="0" w:color="auto"/>
              <w:right w:val="single" w:sz="4" w:space="0" w:color="auto"/>
            </w:tcBorders>
            <w:shd w:val="clear" w:color="000000" w:fill="FFFFFF"/>
            <w:noWrap/>
            <w:vAlign w:val="center"/>
            <w:hideMark/>
          </w:tcPr>
          <w:p w14:paraId="73466464"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21.67</w:t>
            </w:r>
          </w:p>
        </w:tc>
      </w:tr>
      <w:tr w:rsidR="009B0E88" w:rsidRPr="007A34FD" w14:paraId="1216FE4B"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31E621EA" w14:textId="780C24BB"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64AFE8BE" w14:textId="402E2074"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7</w:t>
            </w:r>
          </w:p>
        </w:tc>
        <w:tc>
          <w:tcPr>
            <w:tcW w:w="1048" w:type="pct"/>
            <w:tcBorders>
              <w:top w:val="nil"/>
              <w:left w:val="nil"/>
              <w:bottom w:val="single" w:sz="4" w:space="0" w:color="auto"/>
              <w:right w:val="single" w:sz="4" w:space="0" w:color="auto"/>
            </w:tcBorders>
            <w:shd w:val="clear" w:color="000000" w:fill="FFFFFF"/>
            <w:noWrap/>
            <w:vAlign w:val="center"/>
            <w:hideMark/>
          </w:tcPr>
          <w:p w14:paraId="4B80BFF4" w14:textId="1063504F"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proofErr w:type="spellStart"/>
            <w:r w:rsidRPr="007A34FD">
              <w:rPr>
                <w:rFonts w:ascii="Times New Roman" w:eastAsia="Times New Roman" w:hAnsi="Times New Roman" w:cs="Times New Roman"/>
                <w:color w:val="000000"/>
                <w:sz w:val="24"/>
                <w:szCs w:val="24"/>
              </w:rPr>
              <w:t>CRCm</w:t>
            </w:r>
            <w:proofErr w:type="spellEnd"/>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333</w:t>
            </w:r>
          </w:p>
        </w:tc>
        <w:tc>
          <w:tcPr>
            <w:tcW w:w="522" w:type="pct"/>
            <w:tcBorders>
              <w:top w:val="nil"/>
              <w:left w:val="nil"/>
              <w:bottom w:val="single" w:sz="4" w:space="0" w:color="auto"/>
              <w:right w:val="single" w:sz="4" w:space="0" w:color="auto"/>
            </w:tcBorders>
            <w:shd w:val="clear" w:color="000000" w:fill="FFFFFF"/>
            <w:noWrap/>
            <w:vAlign w:val="center"/>
            <w:hideMark/>
          </w:tcPr>
          <w:p w14:paraId="2550C1F1"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361.50</w:t>
            </w:r>
          </w:p>
        </w:tc>
        <w:tc>
          <w:tcPr>
            <w:tcW w:w="814" w:type="pct"/>
            <w:tcBorders>
              <w:top w:val="nil"/>
              <w:left w:val="nil"/>
              <w:bottom w:val="single" w:sz="4" w:space="0" w:color="auto"/>
              <w:right w:val="single" w:sz="4" w:space="0" w:color="auto"/>
            </w:tcBorders>
            <w:shd w:val="clear" w:color="000000" w:fill="FFFFFF"/>
            <w:noWrap/>
            <w:vAlign w:val="center"/>
            <w:hideMark/>
          </w:tcPr>
          <w:p w14:paraId="262D0D46" w14:textId="7A9FBE31"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3.02</w:t>
            </w:r>
          </w:p>
        </w:tc>
        <w:tc>
          <w:tcPr>
            <w:tcW w:w="814" w:type="pct"/>
            <w:tcBorders>
              <w:top w:val="nil"/>
              <w:left w:val="nil"/>
              <w:bottom w:val="single" w:sz="4" w:space="0" w:color="auto"/>
              <w:right w:val="single" w:sz="4" w:space="0" w:color="auto"/>
            </w:tcBorders>
            <w:shd w:val="clear" w:color="000000" w:fill="FFFFFF"/>
            <w:noWrap/>
            <w:vAlign w:val="center"/>
            <w:hideMark/>
          </w:tcPr>
          <w:p w14:paraId="2962FE4A" w14:textId="70892ECB"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7.45</w:t>
            </w:r>
          </w:p>
        </w:tc>
        <w:tc>
          <w:tcPr>
            <w:tcW w:w="522" w:type="pct"/>
            <w:tcBorders>
              <w:top w:val="nil"/>
              <w:left w:val="nil"/>
              <w:bottom w:val="single" w:sz="4" w:space="0" w:color="auto"/>
              <w:right w:val="single" w:sz="4" w:space="0" w:color="auto"/>
            </w:tcBorders>
            <w:shd w:val="clear" w:color="000000" w:fill="FFFFFF"/>
            <w:noWrap/>
            <w:vAlign w:val="center"/>
            <w:hideMark/>
          </w:tcPr>
          <w:p w14:paraId="55C217C7"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674.85</w:t>
            </w:r>
          </w:p>
        </w:tc>
      </w:tr>
      <w:tr w:rsidR="009B0E88" w:rsidRPr="007A34FD" w14:paraId="1A8B04AA"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17264449" w14:textId="5E08F5AE"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32167179" w14:textId="5903322D"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8</w:t>
            </w:r>
          </w:p>
        </w:tc>
        <w:tc>
          <w:tcPr>
            <w:tcW w:w="1048" w:type="pct"/>
            <w:tcBorders>
              <w:top w:val="nil"/>
              <w:left w:val="nil"/>
              <w:bottom w:val="single" w:sz="4" w:space="0" w:color="auto"/>
              <w:right w:val="single" w:sz="4" w:space="0" w:color="auto"/>
            </w:tcBorders>
            <w:shd w:val="clear" w:color="000000" w:fill="FFFFFF"/>
            <w:noWrap/>
            <w:vAlign w:val="center"/>
            <w:hideMark/>
          </w:tcPr>
          <w:p w14:paraId="220BF757" w14:textId="0C072BA5"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proofErr w:type="spellStart"/>
            <w:r w:rsidRPr="007A34FD">
              <w:rPr>
                <w:rFonts w:ascii="Times New Roman" w:eastAsia="Times New Roman" w:hAnsi="Times New Roman" w:cs="Times New Roman"/>
                <w:color w:val="000000"/>
                <w:sz w:val="24"/>
                <w:szCs w:val="24"/>
              </w:rPr>
              <w:t>CRCm</w:t>
            </w:r>
            <w:proofErr w:type="spellEnd"/>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334.6</w:t>
            </w:r>
          </w:p>
        </w:tc>
        <w:tc>
          <w:tcPr>
            <w:tcW w:w="522" w:type="pct"/>
            <w:tcBorders>
              <w:top w:val="nil"/>
              <w:left w:val="nil"/>
              <w:bottom w:val="single" w:sz="4" w:space="0" w:color="auto"/>
              <w:right w:val="single" w:sz="4" w:space="0" w:color="auto"/>
            </w:tcBorders>
            <w:shd w:val="clear" w:color="000000" w:fill="FFFFFF"/>
            <w:noWrap/>
            <w:vAlign w:val="center"/>
            <w:hideMark/>
          </w:tcPr>
          <w:p w14:paraId="401C89EA"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363.10</w:t>
            </w:r>
          </w:p>
        </w:tc>
        <w:tc>
          <w:tcPr>
            <w:tcW w:w="814" w:type="pct"/>
            <w:tcBorders>
              <w:top w:val="nil"/>
              <w:left w:val="nil"/>
              <w:bottom w:val="single" w:sz="4" w:space="0" w:color="auto"/>
              <w:right w:val="single" w:sz="4" w:space="0" w:color="auto"/>
            </w:tcBorders>
            <w:shd w:val="clear" w:color="000000" w:fill="FFFFFF"/>
            <w:noWrap/>
            <w:vAlign w:val="center"/>
            <w:hideMark/>
          </w:tcPr>
          <w:p w14:paraId="21E3B086" w14:textId="5A0376DB"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7.52</w:t>
            </w:r>
          </w:p>
        </w:tc>
        <w:tc>
          <w:tcPr>
            <w:tcW w:w="814" w:type="pct"/>
            <w:tcBorders>
              <w:top w:val="nil"/>
              <w:left w:val="nil"/>
              <w:bottom w:val="single" w:sz="4" w:space="0" w:color="auto"/>
              <w:right w:val="single" w:sz="4" w:space="0" w:color="auto"/>
            </w:tcBorders>
            <w:shd w:val="clear" w:color="000000" w:fill="FFFFFF"/>
            <w:noWrap/>
            <w:vAlign w:val="center"/>
            <w:hideMark/>
          </w:tcPr>
          <w:p w14:paraId="36F7C857" w14:textId="0AC4D35F"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10.35</w:t>
            </w:r>
          </w:p>
        </w:tc>
        <w:tc>
          <w:tcPr>
            <w:tcW w:w="522" w:type="pct"/>
            <w:tcBorders>
              <w:top w:val="nil"/>
              <w:left w:val="nil"/>
              <w:bottom w:val="single" w:sz="4" w:space="0" w:color="auto"/>
              <w:right w:val="single" w:sz="4" w:space="0" w:color="auto"/>
            </w:tcBorders>
            <w:shd w:val="clear" w:color="000000" w:fill="FFFFFF"/>
            <w:noWrap/>
            <w:vAlign w:val="center"/>
            <w:hideMark/>
          </w:tcPr>
          <w:p w14:paraId="5ACD8C44"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39.98</w:t>
            </w:r>
          </w:p>
        </w:tc>
      </w:tr>
      <w:tr w:rsidR="009B0E88" w:rsidRPr="007A34FD" w14:paraId="0F1EE4B9"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623EC02D" w14:textId="25981025"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1C5F770F" w14:textId="5F10B558"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9</w:t>
            </w:r>
          </w:p>
        </w:tc>
        <w:tc>
          <w:tcPr>
            <w:tcW w:w="1048" w:type="pct"/>
            <w:tcBorders>
              <w:top w:val="nil"/>
              <w:left w:val="nil"/>
              <w:bottom w:val="single" w:sz="4" w:space="0" w:color="auto"/>
              <w:right w:val="single" w:sz="4" w:space="0" w:color="auto"/>
            </w:tcBorders>
            <w:shd w:val="clear" w:color="000000" w:fill="FFFFFF"/>
            <w:noWrap/>
            <w:vAlign w:val="center"/>
            <w:hideMark/>
          </w:tcPr>
          <w:p w14:paraId="156745D4" w14:textId="55519D66"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proofErr w:type="spellStart"/>
            <w:r w:rsidRPr="007A34FD">
              <w:rPr>
                <w:rFonts w:ascii="Times New Roman" w:eastAsia="Times New Roman" w:hAnsi="Times New Roman" w:cs="Times New Roman"/>
                <w:color w:val="000000"/>
                <w:sz w:val="24"/>
                <w:szCs w:val="24"/>
              </w:rPr>
              <w:t>CRCm</w:t>
            </w:r>
            <w:proofErr w:type="spellEnd"/>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335.7</w:t>
            </w:r>
          </w:p>
        </w:tc>
        <w:tc>
          <w:tcPr>
            <w:tcW w:w="522" w:type="pct"/>
            <w:tcBorders>
              <w:top w:val="nil"/>
              <w:left w:val="nil"/>
              <w:bottom w:val="single" w:sz="4" w:space="0" w:color="auto"/>
              <w:right w:val="single" w:sz="4" w:space="0" w:color="auto"/>
            </w:tcBorders>
            <w:shd w:val="clear" w:color="000000" w:fill="FFFFFF"/>
            <w:noWrap/>
            <w:vAlign w:val="center"/>
            <w:hideMark/>
          </w:tcPr>
          <w:p w14:paraId="35EEA584"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364.20</w:t>
            </w:r>
          </w:p>
        </w:tc>
        <w:tc>
          <w:tcPr>
            <w:tcW w:w="814" w:type="pct"/>
            <w:tcBorders>
              <w:top w:val="nil"/>
              <w:left w:val="nil"/>
              <w:bottom w:val="single" w:sz="4" w:space="0" w:color="auto"/>
              <w:right w:val="single" w:sz="4" w:space="0" w:color="auto"/>
            </w:tcBorders>
            <w:shd w:val="clear" w:color="000000" w:fill="FFFFFF"/>
            <w:noWrap/>
            <w:vAlign w:val="center"/>
            <w:hideMark/>
          </w:tcPr>
          <w:p w14:paraId="1F508814" w14:textId="00FDF28D"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8.59</w:t>
            </w:r>
          </w:p>
        </w:tc>
        <w:tc>
          <w:tcPr>
            <w:tcW w:w="814" w:type="pct"/>
            <w:tcBorders>
              <w:top w:val="nil"/>
              <w:left w:val="nil"/>
              <w:bottom w:val="single" w:sz="4" w:space="0" w:color="auto"/>
              <w:right w:val="single" w:sz="4" w:space="0" w:color="auto"/>
            </w:tcBorders>
            <w:shd w:val="clear" w:color="000000" w:fill="FFFFFF"/>
            <w:noWrap/>
            <w:vAlign w:val="center"/>
            <w:hideMark/>
          </w:tcPr>
          <w:p w14:paraId="6F8139E9" w14:textId="4C1394EB"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14.90</w:t>
            </w:r>
          </w:p>
        </w:tc>
        <w:tc>
          <w:tcPr>
            <w:tcW w:w="522" w:type="pct"/>
            <w:tcBorders>
              <w:top w:val="nil"/>
              <w:left w:val="nil"/>
              <w:bottom w:val="single" w:sz="4" w:space="0" w:color="auto"/>
              <w:right w:val="single" w:sz="4" w:space="0" w:color="auto"/>
            </w:tcBorders>
            <w:shd w:val="clear" w:color="000000" w:fill="FFFFFF"/>
            <w:noWrap/>
            <w:vAlign w:val="center"/>
            <w:hideMark/>
          </w:tcPr>
          <w:p w14:paraId="4B9786E5"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31.76</w:t>
            </w:r>
          </w:p>
        </w:tc>
      </w:tr>
      <w:tr w:rsidR="009B0E88" w:rsidRPr="007A34FD" w14:paraId="3F405B1F"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2F394568" w14:textId="38684931"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43286319" w14:textId="2B88314B"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10</w:t>
            </w:r>
          </w:p>
        </w:tc>
        <w:tc>
          <w:tcPr>
            <w:tcW w:w="1048" w:type="pct"/>
            <w:tcBorders>
              <w:top w:val="nil"/>
              <w:left w:val="nil"/>
              <w:bottom w:val="single" w:sz="4" w:space="0" w:color="auto"/>
              <w:right w:val="single" w:sz="4" w:space="0" w:color="auto"/>
            </w:tcBorders>
            <w:shd w:val="clear" w:color="000000" w:fill="FFFFFF"/>
            <w:noWrap/>
            <w:vAlign w:val="center"/>
            <w:hideMark/>
          </w:tcPr>
          <w:p w14:paraId="7F6E9862" w14:textId="4AE9649E"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CRCM</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UL1</w:t>
            </w:r>
          </w:p>
        </w:tc>
        <w:tc>
          <w:tcPr>
            <w:tcW w:w="522" w:type="pct"/>
            <w:tcBorders>
              <w:top w:val="nil"/>
              <w:left w:val="nil"/>
              <w:bottom w:val="single" w:sz="4" w:space="0" w:color="auto"/>
              <w:right w:val="single" w:sz="4" w:space="0" w:color="auto"/>
            </w:tcBorders>
            <w:shd w:val="clear" w:color="000000" w:fill="FFFFFF"/>
            <w:noWrap/>
            <w:vAlign w:val="center"/>
            <w:hideMark/>
          </w:tcPr>
          <w:p w14:paraId="50D8F3CB"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373.50</w:t>
            </w:r>
          </w:p>
        </w:tc>
        <w:tc>
          <w:tcPr>
            <w:tcW w:w="814" w:type="pct"/>
            <w:tcBorders>
              <w:top w:val="nil"/>
              <w:left w:val="nil"/>
              <w:bottom w:val="single" w:sz="4" w:space="0" w:color="auto"/>
              <w:right w:val="single" w:sz="4" w:space="0" w:color="auto"/>
            </w:tcBorders>
            <w:shd w:val="clear" w:color="000000" w:fill="FFFFFF"/>
            <w:noWrap/>
            <w:vAlign w:val="center"/>
            <w:hideMark/>
          </w:tcPr>
          <w:p w14:paraId="2E0D86E4" w14:textId="21447024"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8.06</w:t>
            </w:r>
          </w:p>
        </w:tc>
        <w:tc>
          <w:tcPr>
            <w:tcW w:w="814" w:type="pct"/>
            <w:tcBorders>
              <w:top w:val="nil"/>
              <w:left w:val="nil"/>
              <w:bottom w:val="single" w:sz="4" w:space="0" w:color="auto"/>
              <w:right w:val="single" w:sz="4" w:space="0" w:color="auto"/>
            </w:tcBorders>
            <w:shd w:val="clear" w:color="000000" w:fill="FFFFFF"/>
            <w:noWrap/>
            <w:vAlign w:val="center"/>
            <w:hideMark/>
          </w:tcPr>
          <w:p w14:paraId="57FCB1FE" w14:textId="5A510BF9"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16.30</w:t>
            </w:r>
          </w:p>
        </w:tc>
        <w:tc>
          <w:tcPr>
            <w:tcW w:w="522" w:type="pct"/>
            <w:tcBorders>
              <w:top w:val="nil"/>
              <w:left w:val="nil"/>
              <w:bottom w:val="single" w:sz="4" w:space="0" w:color="auto"/>
              <w:right w:val="single" w:sz="4" w:space="0" w:color="auto"/>
            </w:tcBorders>
            <w:shd w:val="clear" w:color="000000" w:fill="FFFFFF"/>
            <w:noWrap/>
            <w:vAlign w:val="center"/>
            <w:hideMark/>
          </w:tcPr>
          <w:p w14:paraId="14453CF6"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47.59</w:t>
            </w:r>
          </w:p>
        </w:tc>
      </w:tr>
      <w:tr w:rsidR="009B0E88" w:rsidRPr="007A34FD" w14:paraId="429AC2FE"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22F47F1E" w14:textId="668129E9"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18BD66FC" w14:textId="04EB95EC"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11</w:t>
            </w:r>
          </w:p>
        </w:tc>
        <w:tc>
          <w:tcPr>
            <w:tcW w:w="1048" w:type="pct"/>
            <w:tcBorders>
              <w:top w:val="nil"/>
              <w:left w:val="nil"/>
              <w:bottom w:val="single" w:sz="4" w:space="0" w:color="auto"/>
              <w:right w:val="single" w:sz="4" w:space="0" w:color="auto"/>
            </w:tcBorders>
            <w:shd w:val="clear" w:color="000000" w:fill="FFFFFF"/>
            <w:noWrap/>
            <w:vAlign w:val="center"/>
            <w:hideMark/>
          </w:tcPr>
          <w:p w14:paraId="35249728" w14:textId="14C4BF60"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CRCM</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UL2</w:t>
            </w:r>
          </w:p>
        </w:tc>
        <w:tc>
          <w:tcPr>
            <w:tcW w:w="522" w:type="pct"/>
            <w:tcBorders>
              <w:top w:val="nil"/>
              <w:left w:val="nil"/>
              <w:bottom w:val="single" w:sz="4" w:space="0" w:color="auto"/>
              <w:right w:val="single" w:sz="4" w:space="0" w:color="auto"/>
            </w:tcBorders>
            <w:shd w:val="clear" w:color="000000" w:fill="FFFFFF"/>
            <w:noWrap/>
            <w:vAlign w:val="center"/>
            <w:hideMark/>
          </w:tcPr>
          <w:p w14:paraId="57C7A98E"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373.50</w:t>
            </w:r>
          </w:p>
        </w:tc>
        <w:tc>
          <w:tcPr>
            <w:tcW w:w="814" w:type="pct"/>
            <w:tcBorders>
              <w:top w:val="nil"/>
              <w:left w:val="nil"/>
              <w:bottom w:val="single" w:sz="4" w:space="0" w:color="auto"/>
              <w:right w:val="single" w:sz="4" w:space="0" w:color="auto"/>
            </w:tcBorders>
            <w:shd w:val="clear" w:color="000000" w:fill="FFFFFF"/>
            <w:noWrap/>
            <w:vAlign w:val="center"/>
            <w:hideMark/>
          </w:tcPr>
          <w:p w14:paraId="21C08621"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 </w:t>
            </w:r>
          </w:p>
        </w:tc>
        <w:tc>
          <w:tcPr>
            <w:tcW w:w="814" w:type="pct"/>
            <w:tcBorders>
              <w:top w:val="nil"/>
              <w:left w:val="nil"/>
              <w:bottom w:val="single" w:sz="4" w:space="0" w:color="auto"/>
              <w:right w:val="single" w:sz="4" w:space="0" w:color="auto"/>
            </w:tcBorders>
            <w:shd w:val="clear" w:color="000000" w:fill="FFFFFF"/>
            <w:noWrap/>
            <w:vAlign w:val="center"/>
            <w:hideMark/>
          </w:tcPr>
          <w:p w14:paraId="71E655C9"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 </w:t>
            </w:r>
          </w:p>
        </w:tc>
        <w:tc>
          <w:tcPr>
            <w:tcW w:w="522" w:type="pct"/>
            <w:tcBorders>
              <w:top w:val="nil"/>
              <w:left w:val="nil"/>
              <w:bottom w:val="single" w:sz="4" w:space="0" w:color="auto"/>
              <w:right w:val="single" w:sz="4" w:space="0" w:color="auto"/>
            </w:tcBorders>
            <w:shd w:val="clear" w:color="000000" w:fill="FFFFFF"/>
            <w:noWrap/>
            <w:vAlign w:val="center"/>
            <w:hideMark/>
          </w:tcPr>
          <w:p w14:paraId="2C75E9E5"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57.04</w:t>
            </w:r>
          </w:p>
        </w:tc>
      </w:tr>
      <w:tr w:rsidR="009B0E88" w:rsidRPr="007A34FD" w14:paraId="2C950881"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46376B15" w14:textId="0C41A5E2"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5713D22E" w14:textId="18C9589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12</w:t>
            </w:r>
          </w:p>
        </w:tc>
        <w:tc>
          <w:tcPr>
            <w:tcW w:w="1048" w:type="pct"/>
            <w:tcBorders>
              <w:top w:val="nil"/>
              <w:left w:val="nil"/>
              <w:bottom w:val="single" w:sz="4" w:space="0" w:color="auto"/>
              <w:right w:val="single" w:sz="4" w:space="0" w:color="auto"/>
            </w:tcBorders>
            <w:shd w:val="clear" w:color="000000" w:fill="FFFFFF"/>
            <w:noWrap/>
            <w:vAlign w:val="center"/>
            <w:hideMark/>
          </w:tcPr>
          <w:p w14:paraId="2E73087A" w14:textId="7D7FFBFD"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CRCM</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40mbp</w:t>
            </w:r>
          </w:p>
        </w:tc>
        <w:tc>
          <w:tcPr>
            <w:tcW w:w="522" w:type="pct"/>
            <w:tcBorders>
              <w:top w:val="nil"/>
              <w:left w:val="nil"/>
              <w:bottom w:val="single" w:sz="4" w:space="0" w:color="auto"/>
              <w:right w:val="single" w:sz="4" w:space="0" w:color="auto"/>
            </w:tcBorders>
            <w:shd w:val="clear" w:color="000000" w:fill="FFFFFF"/>
            <w:noWrap/>
            <w:vAlign w:val="center"/>
            <w:hideMark/>
          </w:tcPr>
          <w:p w14:paraId="0E18FB07"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383.50</w:t>
            </w:r>
          </w:p>
        </w:tc>
        <w:tc>
          <w:tcPr>
            <w:tcW w:w="814" w:type="pct"/>
            <w:tcBorders>
              <w:top w:val="nil"/>
              <w:left w:val="nil"/>
              <w:bottom w:val="single" w:sz="4" w:space="0" w:color="auto"/>
              <w:right w:val="single" w:sz="4" w:space="0" w:color="auto"/>
            </w:tcBorders>
            <w:shd w:val="clear" w:color="000000" w:fill="FFFFFF"/>
            <w:noWrap/>
            <w:vAlign w:val="center"/>
            <w:hideMark/>
          </w:tcPr>
          <w:p w14:paraId="6F62F2B0" w14:textId="57EEAA12"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8.61</w:t>
            </w:r>
          </w:p>
        </w:tc>
        <w:tc>
          <w:tcPr>
            <w:tcW w:w="814" w:type="pct"/>
            <w:tcBorders>
              <w:top w:val="nil"/>
              <w:left w:val="nil"/>
              <w:bottom w:val="single" w:sz="4" w:space="0" w:color="auto"/>
              <w:right w:val="single" w:sz="4" w:space="0" w:color="auto"/>
            </w:tcBorders>
            <w:shd w:val="clear" w:color="000000" w:fill="FFFFFF"/>
            <w:noWrap/>
            <w:vAlign w:val="center"/>
            <w:hideMark/>
          </w:tcPr>
          <w:p w14:paraId="42053E27" w14:textId="559C2C4F"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6.40</w:t>
            </w:r>
          </w:p>
        </w:tc>
        <w:tc>
          <w:tcPr>
            <w:tcW w:w="522" w:type="pct"/>
            <w:tcBorders>
              <w:top w:val="nil"/>
              <w:left w:val="nil"/>
              <w:bottom w:val="single" w:sz="4" w:space="0" w:color="auto"/>
              <w:right w:val="single" w:sz="4" w:space="0" w:color="auto"/>
            </w:tcBorders>
            <w:shd w:val="clear" w:color="000000" w:fill="FFFFFF"/>
            <w:noWrap/>
            <w:vAlign w:val="center"/>
            <w:hideMark/>
          </w:tcPr>
          <w:p w14:paraId="5E2E2D84"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35.84</w:t>
            </w:r>
          </w:p>
        </w:tc>
      </w:tr>
      <w:tr w:rsidR="009B0E88" w:rsidRPr="007A34FD" w14:paraId="499974FC"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6C7417C0" w14:textId="78B814BF"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3CC00741" w14:textId="3F8D079B"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13</w:t>
            </w:r>
          </w:p>
        </w:tc>
        <w:tc>
          <w:tcPr>
            <w:tcW w:w="1048" w:type="pct"/>
            <w:tcBorders>
              <w:top w:val="nil"/>
              <w:left w:val="nil"/>
              <w:bottom w:val="single" w:sz="4" w:space="0" w:color="auto"/>
              <w:right w:val="single" w:sz="4" w:space="0" w:color="auto"/>
            </w:tcBorders>
            <w:shd w:val="clear" w:color="000000" w:fill="FFFFFF"/>
            <w:noWrap/>
            <w:vAlign w:val="center"/>
            <w:hideMark/>
          </w:tcPr>
          <w:p w14:paraId="2DE30EAC" w14:textId="0F92606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CRCM</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30mbp</w:t>
            </w:r>
          </w:p>
        </w:tc>
        <w:tc>
          <w:tcPr>
            <w:tcW w:w="522" w:type="pct"/>
            <w:tcBorders>
              <w:top w:val="nil"/>
              <w:left w:val="nil"/>
              <w:bottom w:val="single" w:sz="4" w:space="0" w:color="auto"/>
              <w:right w:val="single" w:sz="4" w:space="0" w:color="auto"/>
            </w:tcBorders>
            <w:shd w:val="clear" w:color="000000" w:fill="FFFFFF"/>
            <w:noWrap/>
            <w:vAlign w:val="center"/>
            <w:hideMark/>
          </w:tcPr>
          <w:p w14:paraId="7AB6AFF4"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393.50</w:t>
            </w:r>
          </w:p>
        </w:tc>
        <w:tc>
          <w:tcPr>
            <w:tcW w:w="814" w:type="pct"/>
            <w:tcBorders>
              <w:top w:val="nil"/>
              <w:left w:val="nil"/>
              <w:bottom w:val="single" w:sz="4" w:space="0" w:color="auto"/>
              <w:right w:val="single" w:sz="4" w:space="0" w:color="auto"/>
            </w:tcBorders>
            <w:shd w:val="clear" w:color="000000" w:fill="FFFFFF"/>
            <w:noWrap/>
            <w:vAlign w:val="center"/>
            <w:hideMark/>
          </w:tcPr>
          <w:p w14:paraId="4D890AD1" w14:textId="0BE7C0E0"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7.58</w:t>
            </w:r>
          </w:p>
        </w:tc>
        <w:tc>
          <w:tcPr>
            <w:tcW w:w="814" w:type="pct"/>
            <w:tcBorders>
              <w:top w:val="nil"/>
              <w:left w:val="nil"/>
              <w:bottom w:val="single" w:sz="4" w:space="0" w:color="auto"/>
              <w:right w:val="single" w:sz="4" w:space="0" w:color="auto"/>
            </w:tcBorders>
            <w:shd w:val="clear" w:color="000000" w:fill="FFFFFF"/>
            <w:noWrap/>
            <w:vAlign w:val="center"/>
            <w:hideMark/>
          </w:tcPr>
          <w:p w14:paraId="1D70D26A" w14:textId="0CA15BA9"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9.06</w:t>
            </w:r>
          </w:p>
        </w:tc>
        <w:tc>
          <w:tcPr>
            <w:tcW w:w="522" w:type="pct"/>
            <w:tcBorders>
              <w:top w:val="nil"/>
              <w:left w:val="nil"/>
              <w:bottom w:val="single" w:sz="4" w:space="0" w:color="auto"/>
              <w:right w:val="single" w:sz="4" w:space="0" w:color="auto"/>
            </w:tcBorders>
            <w:shd w:val="clear" w:color="000000" w:fill="FFFFFF"/>
            <w:noWrap/>
            <w:vAlign w:val="center"/>
            <w:hideMark/>
          </w:tcPr>
          <w:p w14:paraId="0C44E1DC"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13.05</w:t>
            </w:r>
          </w:p>
        </w:tc>
      </w:tr>
      <w:tr w:rsidR="009B0E88" w:rsidRPr="007A34FD" w14:paraId="4A084A9C"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1F29CD01" w14:textId="0EE4051D"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21AA5098" w14:textId="3F12677B"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14</w:t>
            </w:r>
          </w:p>
        </w:tc>
        <w:tc>
          <w:tcPr>
            <w:tcW w:w="1048" w:type="pct"/>
            <w:tcBorders>
              <w:top w:val="nil"/>
              <w:left w:val="nil"/>
              <w:bottom w:val="single" w:sz="4" w:space="0" w:color="auto"/>
              <w:right w:val="single" w:sz="4" w:space="0" w:color="auto"/>
            </w:tcBorders>
            <w:shd w:val="clear" w:color="000000" w:fill="FFFFFF"/>
            <w:noWrap/>
            <w:vAlign w:val="center"/>
            <w:hideMark/>
          </w:tcPr>
          <w:p w14:paraId="1DE297A9" w14:textId="0FC5A0AE"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CRCM</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427mbp</w:t>
            </w:r>
          </w:p>
        </w:tc>
        <w:tc>
          <w:tcPr>
            <w:tcW w:w="522" w:type="pct"/>
            <w:tcBorders>
              <w:top w:val="nil"/>
              <w:left w:val="nil"/>
              <w:bottom w:val="single" w:sz="4" w:space="0" w:color="auto"/>
              <w:right w:val="single" w:sz="4" w:space="0" w:color="auto"/>
            </w:tcBorders>
            <w:shd w:val="clear" w:color="000000" w:fill="FFFFFF"/>
            <w:noWrap/>
            <w:vAlign w:val="center"/>
            <w:hideMark/>
          </w:tcPr>
          <w:p w14:paraId="18E0E9F7"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396.50</w:t>
            </w:r>
          </w:p>
        </w:tc>
        <w:tc>
          <w:tcPr>
            <w:tcW w:w="814" w:type="pct"/>
            <w:tcBorders>
              <w:top w:val="nil"/>
              <w:left w:val="nil"/>
              <w:bottom w:val="single" w:sz="4" w:space="0" w:color="auto"/>
              <w:right w:val="single" w:sz="4" w:space="0" w:color="auto"/>
            </w:tcBorders>
            <w:shd w:val="clear" w:color="000000" w:fill="FFFFFF"/>
            <w:noWrap/>
            <w:vAlign w:val="center"/>
            <w:hideMark/>
          </w:tcPr>
          <w:p w14:paraId="077C6BB8" w14:textId="65922116"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7.46</w:t>
            </w:r>
          </w:p>
        </w:tc>
        <w:tc>
          <w:tcPr>
            <w:tcW w:w="814" w:type="pct"/>
            <w:tcBorders>
              <w:top w:val="nil"/>
              <w:left w:val="nil"/>
              <w:bottom w:val="single" w:sz="4" w:space="0" w:color="auto"/>
              <w:right w:val="single" w:sz="4" w:space="0" w:color="auto"/>
            </w:tcBorders>
            <w:shd w:val="clear" w:color="000000" w:fill="FFFFFF"/>
            <w:noWrap/>
            <w:vAlign w:val="center"/>
            <w:hideMark/>
          </w:tcPr>
          <w:p w14:paraId="4B3D3428" w14:textId="1A4A2CE5"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9.41</w:t>
            </w:r>
          </w:p>
        </w:tc>
        <w:tc>
          <w:tcPr>
            <w:tcW w:w="522" w:type="pct"/>
            <w:tcBorders>
              <w:top w:val="nil"/>
              <w:left w:val="nil"/>
              <w:bottom w:val="single" w:sz="4" w:space="0" w:color="auto"/>
              <w:right w:val="single" w:sz="4" w:space="0" w:color="auto"/>
            </w:tcBorders>
            <w:shd w:val="clear" w:color="000000" w:fill="FFFFFF"/>
            <w:noWrap/>
            <w:vAlign w:val="center"/>
            <w:hideMark/>
          </w:tcPr>
          <w:p w14:paraId="0606B2DC"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117.95</w:t>
            </w:r>
          </w:p>
        </w:tc>
      </w:tr>
      <w:tr w:rsidR="009B0E88" w:rsidRPr="007A34FD" w14:paraId="5B8B46AF"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3B230E5A" w14:textId="305D73DD"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4AEA57B4" w14:textId="102BD3B3"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15</w:t>
            </w:r>
          </w:p>
        </w:tc>
        <w:tc>
          <w:tcPr>
            <w:tcW w:w="1048" w:type="pct"/>
            <w:tcBorders>
              <w:top w:val="nil"/>
              <w:left w:val="nil"/>
              <w:bottom w:val="single" w:sz="4" w:space="0" w:color="auto"/>
              <w:right w:val="single" w:sz="4" w:space="0" w:color="auto"/>
            </w:tcBorders>
            <w:shd w:val="clear" w:color="000000" w:fill="FFFFFF"/>
            <w:noWrap/>
            <w:vAlign w:val="center"/>
            <w:hideMark/>
          </w:tcPr>
          <w:p w14:paraId="1B337966" w14:textId="5124F8CF"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CRCM</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bp</w:t>
            </w:r>
          </w:p>
        </w:tc>
        <w:tc>
          <w:tcPr>
            <w:tcW w:w="522" w:type="pct"/>
            <w:tcBorders>
              <w:top w:val="nil"/>
              <w:left w:val="nil"/>
              <w:bottom w:val="single" w:sz="4" w:space="0" w:color="auto"/>
              <w:right w:val="single" w:sz="4" w:space="0" w:color="auto"/>
            </w:tcBorders>
            <w:shd w:val="clear" w:color="000000" w:fill="FFFFFF"/>
            <w:noWrap/>
            <w:vAlign w:val="center"/>
            <w:hideMark/>
          </w:tcPr>
          <w:p w14:paraId="20C4EBD7"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423.50</w:t>
            </w:r>
          </w:p>
        </w:tc>
        <w:tc>
          <w:tcPr>
            <w:tcW w:w="814" w:type="pct"/>
            <w:tcBorders>
              <w:top w:val="nil"/>
              <w:left w:val="nil"/>
              <w:bottom w:val="single" w:sz="4" w:space="0" w:color="auto"/>
              <w:right w:val="single" w:sz="4" w:space="0" w:color="auto"/>
            </w:tcBorders>
            <w:shd w:val="clear" w:color="000000" w:fill="FFFFFF"/>
            <w:noWrap/>
            <w:vAlign w:val="center"/>
            <w:hideMark/>
          </w:tcPr>
          <w:p w14:paraId="3D9849E8" w14:textId="088CF169"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5.90</w:t>
            </w:r>
          </w:p>
        </w:tc>
        <w:tc>
          <w:tcPr>
            <w:tcW w:w="814" w:type="pct"/>
            <w:tcBorders>
              <w:top w:val="nil"/>
              <w:left w:val="nil"/>
              <w:bottom w:val="single" w:sz="4" w:space="0" w:color="auto"/>
              <w:right w:val="single" w:sz="4" w:space="0" w:color="auto"/>
            </w:tcBorders>
            <w:shd w:val="clear" w:color="000000" w:fill="FFFFFF"/>
            <w:noWrap/>
            <w:vAlign w:val="center"/>
            <w:hideMark/>
          </w:tcPr>
          <w:p w14:paraId="165828F8" w14:textId="3E7E08F9"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9.05</w:t>
            </w:r>
          </w:p>
        </w:tc>
        <w:tc>
          <w:tcPr>
            <w:tcW w:w="522" w:type="pct"/>
            <w:tcBorders>
              <w:top w:val="nil"/>
              <w:left w:val="nil"/>
              <w:bottom w:val="single" w:sz="4" w:space="0" w:color="auto"/>
              <w:right w:val="single" w:sz="4" w:space="0" w:color="auto"/>
            </w:tcBorders>
            <w:shd w:val="clear" w:color="000000" w:fill="FFFFFF"/>
            <w:noWrap/>
            <w:vAlign w:val="center"/>
            <w:hideMark/>
          </w:tcPr>
          <w:p w14:paraId="4F2863D8"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13.99</w:t>
            </w:r>
          </w:p>
        </w:tc>
      </w:tr>
      <w:tr w:rsidR="009B0E88" w:rsidRPr="007A34FD" w14:paraId="252D3E08"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09239306" w14:textId="00C35DCE"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34CC12CA" w14:textId="2B9A073C"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16</w:t>
            </w:r>
          </w:p>
        </w:tc>
        <w:tc>
          <w:tcPr>
            <w:tcW w:w="1048" w:type="pct"/>
            <w:tcBorders>
              <w:top w:val="nil"/>
              <w:left w:val="nil"/>
              <w:bottom w:val="single" w:sz="4" w:space="0" w:color="auto"/>
              <w:right w:val="single" w:sz="4" w:space="0" w:color="auto"/>
            </w:tcBorders>
            <w:shd w:val="clear" w:color="000000" w:fill="FFFFFF"/>
            <w:noWrap/>
            <w:vAlign w:val="center"/>
            <w:hideMark/>
          </w:tcPr>
          <w:p w14:paraId="13F99F69" w14:textId="59C5D3A8"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CRG</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0</w:t>
            </w:r>
          </w:p>
        </w:tc>
        <w:tc>
          <w:tcPr>
            <w:tcW w:w="522" w:type="pct"/>
            <w:tcBorders>
              <w:top w:val="nil"/>
              <w:left w:val="nil"/>
              <w:bottom w:val="single" w:sz="4" w:space="0" w:color="auto"/>
              <w:right w:val="single" w:sz="4" w:space="0" w:color="auto"/>
            </w:tcBorders>
            <w:shd w:val="clear" w:color="000000" w:fill="FFFFFF"/>
            <w:noWrap/>
            <w:vAlign w:val="center"/>
            <w:hideMark/>
          </w:tcPr>
          <w:p w14:paraId="6A653251"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500.50</w:t>
            </w:r>
          </w:p>
        </w:tc>
        <w:tc>
          <w:tcPr>
            <w:tcW w:w="814" w:type="pct"/>
            <w:tcBorders>
              <w:top w:val="nil"/>
              <w:left w:val="nil"/>
              <w:bottom w:val="single" w:sz="4" w:space="0" w:color="auto"/>
              <w:right w:val="single" w:sz="4" w:space="0" w:color="auto"/>
            </w:tcBorders>
            <w:shd w:val="clear" w:color="000000" w:fill="FFFFFF"/>
            <w:noWrap/>
            <w:vAlign w:val="center"/>
            <w:hideMark/>
          </w:tcPr>
          <w:p w14:paraId="47484FF3"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0.00</w:t>
            </w:r>
          </w:p>
        </w:tc>
        <w:tc>
          <w:tcPr>
            <w:tcW w:w="814" w:type="pct"/>
            <w:tcBorders>
              <w:top w:val="nil"/>
              <w:left w:val="nil"/>
              <w:bottom w:val="single" w:sz="4" w:space="0" w:color="auto"/>
              <w:right w:val="single" w:sz="4" w:space="0" w:color="auto"/>
            </w:tcBorders>
            <w:shd w:val="clear" w:color="000000" w:fill="FFFFFF"/>
            <w:noWrap/>
            <w:vAlign w:val="center"/>
            <w:hideMark/>
          </w:tcPr>
          <w:p w14:paraId="3C300727" w14:textId="1446A6D0"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2.93</w:t>
            </w:r>
          </w:p>
        </w:tc>
        <w:tc>
          <w:tcPr>
            <w:tcW w:w="522" w:type="pct"/>
            <w:tcBorders>
              <w:top w:val="nil"/>
              <w:left w:val="nil"/>
              <w:bottom w:val="single" w:sz="4" w:space="0" w:color="auto"/>
              <w:right w:val="single" w:sz="4" w:space="0" w:color="auto"/>
            </w:tcBorders>
            <w:shd w:val="clear" w:color="000000" w:fill="FFFFFF"/>
            <w:noWrap/>
            <w:vAlign w:val="center"/>
            <w:hideMark/>
          </w:tcPr>
          <w:p w14:paraId="198F2FE6"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5.64</w:t>
            </w:r>
          </w:p>
        </w:tc>
      </w:tr>
      <w:tr w:rsidR="009B0E88" w:rsidRPr="007A34FD" w14:paraId="049D8776"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53B18A94" w14:textId="6EC4E045"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5D1E2927" w14:textId="5BE29EA4"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17</w:t>
            </w:r>
          </w:p>
        </w:tc>
        <w:tc>
          <w:tcPr>
            <w:tcW w:w="1048" w:type="pct"/>
            <w:tcBorders>
              <w:top w:val="nil"/>
              <w:left w:val="nil"/>
              <w:bottom w:val="single" w:sz="4" w:space="0" w:color="auto"/>
              <w:right w:val="single" w:sz="4" w:space="0" w:color="auto"/>
            </w:tcBorders>
            <w:shd w:val="clear" w:color="000000" w:fill="FFFFFF"/>
            <w:noWrap/>
            <w:vAlign w:val="center"/>
            <w:hideMark/>
          </w:tcPr>
          <w:p w14:paraId="691DB1C1" w14:textId="5ABCA9F3"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CRG</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45</w:t>
            </w:r>
          </w:p>
        </w:tc>
        <w:tc>
          <w:tcPr>
            <w:tcW w:w="522" w:type="pct"/>
            <w:tcBorders>
              <w:top w:val="nil"/>
              <w:left w:val="nil"/>
              <w:bottom w:val="single" w:sz="4" w:space="0" w:color="auto"/>
              <w:right w:val="single" w:sz="4" w:space="0" w:color="auto"/>
            </w:tcBorders>
            <w:shd w:val="clear" w:color="000000" w:fill="FFFFFF"/>
            <w:noWrap/>
            <w:vAlign w:val="center"/>
            <w:hideMark/>
          </w:tcPr>
          <w:p w14:paraId="33392B3B"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545.50</w:t>
            </w:r>
          </w:p>
        </w:tc>
        <w:tc>
          <w:tcPr>
            <w:tcW w:w="814" w:type="pct"/>
            <w:tcBorders>
              <w:top w:val="nil"/>
              <w:left w:val="nil"/>
              <w:bottom w:val="single" w:sz="4" w:space="0" w:color="auto"/>
              <w:right w:val="single" w:sz="4" w:space="0" w:color="auto"/>
            </w:tcBorders>
            <w:shd w:val="clear" w:color="000000" w:fill="FFFFFF"/>
            <w:noWrap/>
            <w:vAlign w:val="center"/>
            <w:hideMark/>
          </w:tcPr>
          <w:p w14:paraId="333C4269"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3.02</w:t>
            </w:r>
          </w:p>
        </w:tc>
        <w:tc>
          <w:tcPr>
            <w:tcW w:w="814" w:type="pct"/>
            <w:tcBorders>
              <w:top w:val="nil"/>
              <w:left w:val="nil"/>
              <w:bottom w:val="single" w:sz="4" w:space="0" w:color="auto"/>
              <w:right w:val="single" w:sz="4" w:space="0" w:color="auto"/>
            </w:tcBorders>
            <w:shd w:val="clear" w:color="000000" w:fill="FFFFFF"/>
            <w:noWrap/>
            <w:vAlign w:val="center"/>
            <w:hideMark/>
          </w:tcPr>
          <w:p w14:paraId="29CC9707" w14:textId="69C99782"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3.11</w:t>
            </w:r>
          </w:p>
        </w:tc>
        <w:tc>
          <w:tcPr>
            <w:tcW w:w="522" w:type="pct"/>
            <w:tcBorders>
              <w:top w:val="nil"/>
              <w:left w:val="nil"/>
              <w:bottom w:val="single" w:sz="4" w:space="0" w:color="auto"/>
              <w:right w:val="single" w:sz="4" w:space="0" w:color="auto"/>
            </w:tcBorders>
            <w:shd w:val="clear" w:color="000000" w:fill="FFFFFF"/>
            <w:noWrap/>
            <w:vAlign w:val="center"/>
            <w:hideMark/>
          </w:tcPr>
          <w:p w14:paraId="28CABC10"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3.74</w:t>
            </w:r>
          </w:p>
        </w:tc>
      </w:tr>
      <w:tr w:rsidR="009B0E88" w:rsidRPr="007A34FD" w14:paraId="34B13BC6"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2A625E95" w14:textId="52A14625"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1AD3541F" w14:textId="5723820D"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18</w:t>
            </w:r>
          </w:p>
        </w:tc>
        <w:tc>
          <w:tcPr>
            <w:tcW w:w="1048" w:type="pct"/>
            <w:tcBorders>
              <w:top w:val="nil"/>
              <w:left w:val="nil"/>
              <w:bottom w:val="single" w:sz="4" w:space="0" w:color="auto"/>
              <w:right w:val="single" w:sz="4" w:space="0" w:color="auto"/>
            </w:tcBorders>
            <w:shd w:val="clear" w:color="000000" w:fill="FFFFFF"/>
            <w:noWrap/>
            <w:vAlign w:val="center"/>
            <w:hideMark/>
          </w:tcPr>
          <w:p w14:paraId="384EE282" w14:textId="439F7D39"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CRG</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65</w:t>
            </w:r>
          </w:p>
        </w:tc>
        <w:tc>
          <w:tcPr>
            <w:tcW w:w="522" w:type="pct"/>
            <w:tcBorders>
              <w:top w:val="nil"/>
              <w:left w:val="nil"/>
              <w:bottom w:val="single" w:sz="4" w:space="0" w:color="auto"/>
              <w:right w:val="single" w:sz="4" w:space="0" w:color="auto"/>
            </w:tcBorders>
            <w:shd w:val="clear" w:color="000000" w:fill="FFFFFF"/>
            <w:noWrap/>
            <w:vAlign w:val="center"/>
            <w:hideMark/>
          </w:tcPr>
          <w:p w14:paraId="45546660"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565.50</w:t>
            </w:r>
          </w:p>
        </w:tc>
        <w:tc>
          <w:tcPr>
            <w:tcW w:w="814" w:type="pct"/>
            <w:tcBorders>
              <w:top w:val="nil"/>
              <w:left w:val="nil"/>
              <w:bottom w:val="single" w:sz="4" w:space="0" w:color="auto"/>
              <w:right w:val="single" w:sz="4" w:space="0" w:color="auto"/>
            </w:tcBorders>
            <w:shd w:val="clear" w:color="000000" w:fill="FFFFFF"/>
            <w:noWrap/>
            <w:vAlign w:val="center"/>
            <w:hideMark/>
          </w:tcPr>
          <w:p w14:paraId="51E83FD9"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1.29</w:t>
            </w:r>
          </w:p>
        </w:tc>
        <w:tc>
          <w:tcPr>
            <w:tcW w:w="814" w:type="pct"/>
            <w:tcBorders>
              <w:top w:val="nil"/>
              <w:left w:val="nil"/>
              <w:bottom w:val="single" w:sz="4" w:space="0" w:color="auto"/>
              <w:right w:val="single" w:sz="4" w:space="0" w:color="auto"/>
            </w:tcBorders>
            <w:shd w:val="clear" w:color="000000" w:fill="FFFFFF"/>
            <w:noWrap/>
            <w:vAlign w:val="center"/>
            <w:hideMark/>
          </w:tcPr>
          <w:p w14:paraId="55E652E7" w14:textId="39BA001A"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3.79</w:t>
            </w:r>
          </w:p>
        </w:tc>
        <w:tc>
          <w:tcPr>
            <w:tcW w:w="522" w:type="pct"/>
            <w:tcBorders>
              <w:top w:val="nil"/>
              <w:left w:val="nil"/>
              <w:bottom w:val="single" w:sz="4" w:space="0" w:color="auto"/>
              <w:right w:val="single" w:sz="4" w:space="0" w:color="auto"/>
            </w:tcBorders>
            <w:shd w:val="clear" w:color="000000" w:fill="FFFFFF"/>
            <w:noWrap/>
            <w:vAlign w:val="center"/>
            <w:hideMark/>
          </w:tcPr>
          <w:p w14:paraId="0007576A"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1.90</w:t>
            </w:r>
          </w:p>
        </w:tc>
      </w:tr>
      <w:tr w:rsidR="009B0E88" w:rsidRPr="007A34FD" w14:paraId="536D120E"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0E4EF29A" w14:textId="0E8EC7DB"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05BDACA1" w14:textId="0B1309B0"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19</w:t>
            </w:r>
          </w:p>
        </w:tc>
        <w:tc>
          <w:tcPr>
            <w:tcW w:w="1048" w:type="pct"/>
            <w:tcBorders>
              <w:top w:val="nil"/>
              <w:left w:val="nil"/>
              <w:bottom w:val="single" w:sz="4" w:space="0" w:color="auto"/>
              <w:right w:val="single" w:sz="4" w:space="0" w:color="auto"/>
            </w:tcBorders>
            <w:shd w:val="clear" w:color="000000" w:fill="FFFFFF"/>
            <w:noWrap/>
            <w:vAlign w:val="center"/>
            <w:hideMark/>
          </w:tcPr>
          <w:p w14:paraId="5894562F" w14:textId="3D109CA9"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CRG</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80</w:t>
            </w:r>
          </w:p>
        </w:tc>
        <w:tc>
          <w:tcPr>
            <w:tcW w:w="522" w:type="pct"/>
            <w:tcBorders>
              <w:top w:val="nil"/>
              <w:left w:val="nil"/>
              <w:bottom w:val="single" w:sz="4" w:space="0" w:color="auto"/>
              <w:right w:val="single" w:sz="4" w:space="0" w:color="auto"/>
            </w:tcBorders>
            <w:shd w:val="clear" w:color="000000" w:fill="FFFFFF"/>
            <w:noWrap/>
            <w:vAlign w:val="center"/>
            <w:hideMark/>
          </w:tcPr>
          <w:p w14:paraId="4DBB1DAB"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580.50</w:t>
            </w:r>
          </w:p>
        </w:tc>
        <w:tc>
          <w:tcPr>
            <w:tcW w:w="814" w:type="pct"/>
            <w:tcBorders>
              <w:top w:val="nil"/>
              <w:left w:val="nil"/>
              <w:bottom w:val="single" w:sz="4" w:space="0" w:color="auto"/>
              <w:right w:val="single" w:sz="4" w:space="0" w:color="auto"/>
            </w:tcBorders>
            <w:shd w:val="clear" w:color="000000" w:fill="FFFFFF"/>
            <w:noWrap/>
            <w:vAlign w:val="center"/>
            <w:hideMark/>
          </w:tcPr>
          <w:p w14:paraId="1E6E05BC"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2.14</w:t>
            </w:r>
          </w:p>
        </w:tc>
        <w:tc>
          <w:tcPr>
            <w:tcW w:w="814" w:type="pct"/>
            <w:tcBorders>
              <w:top w:val="nil"/>
              <w:left w:val="nil"/>
              <w:bottom w:val="single" w:sz="4" w:space="0" w:color="auto"/>
              <w:right w:val="single" w:sz="4" w:space="0" w:color="auto"/>
            </w:tcBorders>
            <w:shd w:val="clear" w:color="000000" w:fill="FFFFFF"/>
            <w:noWrap/>
            <w:vAlign w:val="center"/>
            <w:hideMark/>
          </w:tcPr>
          <w:p w14:paraId="7DDEC440" w14:textId="3C6E1DBF"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3.04</w:t>
            </w:r>
          </w:p>
        </w:tc>
        <w:tc>
          <w:tcPr>
            <w:tcW w:w="522" w:type="pct"/>
            <w:tcBorders>
              <w:top w:val="nil"/>
              <w:left w:val="nil"/>
              <w:bottom w:val="single" w:sz="4" w:space="0" w:color="auto"/>
              <w:right w:val="single" w:sz="4" w:space="0" w:color="auto"/>
            </w:tcBorders>
            <w:shd w:val="clear" w:color="000000" w:fill="FFFFFF"/>
            <w:noWrap/>
            <w:vAlign w:val="center"/>
            <w:hideMark/>
          </w:tcPr>
          <w:p w14:paraId="661BCBFA"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6.01</w:t>
            </w:r>
          </w:p>
        </w:tc>
      </w:tr>
      <w:tr w:rsidR="009B0E88" w:rsidRPr="007A34FD" w14:paraId="5F35EF3D"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1A5A93EE" w14:textId="7E8AA450"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1FE9DA12" w14:textId="39D8B8C3"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20</w:t>
            </w:r>
          </w:p>
        </w:tc>
        <w:tc>
          <w:tcPr>
            <w:tcW w:w="1048" w:type="pct"/>
            <w:tcBorders>
              <w:top w:val="nil"/>
              <w:left w:val="nil"/>
              <w:bottom w:val="single" w:sz="4" w:space="0" w:color="auto"/>
              <w:right w:val="single" w:sz="4" w:space="0" w:color="auto"/>
            </w:tcBorders>
            <w:shd w:val="clear" w:color="000000" w:fill="FFFFFF"/>
            <w:noWrap/>
            <w:vAlign w:val="center"/>
            <w:hideMark/>
          </w:tcPr>
          <w:p w14:paraId="695F9863" w14:textId="6A8F0D38"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CRG</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135</w:t>
            </w:r>
          </w:p>
        </w:tc>
        <w:tc>
          <w:tcPr>
            <w:tcW w:w="522" w:type="pct"/>
            <w:tcBorders>
              <w:top w:val="nil"/>
              <w:left w:val="nil"/>
              <w:bottom w:val="single" w:sz="4" w:space="0" w:color="auto"/>
              <w:right w:val="single" w:sz="4" w:space="0" w:color="auto"/>
            </w:tcBorders>
            <w:shd w:val="clear" w:color="000000" w:fill="FFFFFF"/>
            <w:noWrap/>
            <w:vAlign w:val="center"/>
            <w:hideMark/>
          </w:tcPr>
          <w:p w14:paraId="1366027B"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630.50</w:t>
            </w:r>
          </w:p>
        </w:tc>
        <w:tc>
          <w:tcPr>
            <w:tcW w:w="814" w:type="pct"/>
            <w:tcBorders>
              <w:top w:val="nil"/>
              <w:left w:val="nil"/>
              <w:bottom w:val="single" w:sz="4" w:space="0" w:color="auto"/>
              <w:right w:val="single" w:sz="4" w:space="0" w:color="auto"/>
            </w:tcBorders>
            <w:shd w:val="clear" w:color="000000" w:fill="FFFFFF"/>
            <w:noWrap/>
            <w:vAlign w:val="center"/>
            <w:hideMark/>
          </w:tcPr>
          <w:p w14:paraId="4B79ED78"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2.53</w:t>
            </w:r>
          </w:p>
        </w:tc>
        <w:tc>
          <w:tcPr>
            <w:tcW w:w="814" w:type="pct"/>
            <w:tcBorders>
              <w:top w:val="nil"/>
              <w:left w:val="nil"/>
              <w:bottom w:val="single" w:sz="4" w:space="0" w:color="auto"/>
              <w:right w:val="single" w:sz="4" w:space="0" w:color="auto"/>
            </w:tcBorders>
            <w:shd w:val="clear" w:color="000000" w:fill="FFFFFF"/>
            <w:noWrap/>
            <w:vAlign w:val="center"/>
            <w:hideMark/>
          </w:tcPr>
          <w:p w14:paraId="1F97E4B2" w14:textId="145C6711"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2.04</w:t>
            </w:r>
          </w:p>
        </w:tc>
        <w:tc>
          <w:tcPr>
            <w:tcW w:w="522" w:type="pct"/>
            <w:tcBorders>
              <w:top w:val="nil"/>
              <w:left w:val="nil"/>
              <w:bottom w:val="single" w:sz="4" w:space="0" w:color="auto"/>
              <w:right w:val="single" w:sz="4" w:space="0" w:color="auto"/>
            </w:tcBorders>
            <w:shd w:val="clear" w:color="000000" w:fill="FFFFFF"/>
            <w:noWrap/>
            <w:vAlign w:val="center"/>
            <w:hideMark/>
          </w:tcPr>
          <w:p w14:paraId="212D3AD0"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2.76</w:t>
            </w:r>
          </w:p>
        </w:tc>
      </w:tr>
      <w:tr w:rsidR="009B0E88" w:rsidRPr="007A34FD" w14:paraId="0C1C4092"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3327E169" w14:textId="416231AD"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1BFF425A" w14:textId="1BB30673"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21</w:t>
            </w:r>
          </w:p>
        </w:tc>
        <w:tc>
          <w:tcPr>
            <w:tcW w:w="1048" w:type="pct"/>
            <w:tcBorders>
              <w:top w:val="nil"/>
              <w:left w:val="nil"/>
              <w:bottom w:val="single" w:sz="4" w:space="0" w:color="auto"/>
              <w:right w:val="single" w:sz="4" w:space="0" w:color="auto"/>
            </w:tcBorders>
            <w:shd w:val="clear" w:color="000000" w:fill="FFFFFF"/>
            <w:noWrap/>
            <w:vAlign w:val="center"/>
            <w:hideMark/>
          </w:tcPr>
          <w:p w14:paraId="2AA13BEE" w14:textId="4E36F836"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proofErr w:type="spellStart"/>
            <w:r w:rsidRPr="007A34FD">
              <w:rPr>
                <w:rFonts w:ascii="Times New Roman" w:eastAsia="Times New Roman" w:hAnsi="Times New Roman" w:cs="Times New Roman"/>
                <w:color w:val="000000"/>
                <w:sz w:val="24"/>
                <w:szCs w:val="24"/>
              </w:rPr>
              <w:t>CRPa</w:t>
            </w:r>
            <w:proofErr w:type="spellEnd"/>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0</w:t>
            </w:r>
          </w:p>
        </w:tc>
        <w:tc>
          <w:tcPr>
            <w:tcW w:w="522" w:type="pct"/>
            <w:tcBorders>
              <w:top w:val="nil"/>
              <w:left w:val="nil"/>
              <w:bottom w:val="single" w:sz="4" w:space="0" w:color="auto"/>
              <w:right w:val="single" w:sz="4" w:space="0" w:color="auto"/>
            </w:tcBorders>
            <w:shd w:val="clear" w:color="000000" w:fill="FFFFFF"/>
            <w:noWrap/>
            <w:vAlign w:val="center"/>
            <w:hideMark/>
          </w:tcPr>
          <w:p w14:paraId="0684ED03"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660.50</w:t>
            </w:r>
          </w:p>
        </w:tc>
        <w:tc>
          <w:tcPr>
            <w:tcW w:w="814" w:type="pct"/>
            <w:tcBorders>
              <w:top w:val="nil"/>
              <w:left w:val="nil"/>
              <w:bottom w:val="single" w:sz="4" w:space="0" w:color="auto"/>
              <w:right w:val="single" w:sz="4" w:space="0" w:color="auto"/>
            </w:tcBorders>
            <w:shd w:val="clear" w:color="000000" w:fill="FFFFFF"/>
            <w:noWrap/>
            <w:vAlign w:val="center"/>
            <w:hideMark/>
          </w:tcPr>
          <w:p w14:paraId="34852D82" w14:textId="15C04829"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1.00</w:t>
            </w:r>
          </w:p>
        </w:tc>
        <w:tc>
          <w:tcPr>
            <w:tcW w:w="814" w:type="pct"/>
            <w:tcBorders>
              <w:top w:val="nil"/>
              <w:left w:val="nil"/>
              <w:bottom w:val="single" w:sz="4" w:space="0" w:color="auto"/>
              <w:right w:val="single" w:sz="4" w:space="0" w:color="auto"/>
            </w:tcBorders>
            <w:shd w:val="clear" w:color="000000" w:fill="FFFFFF"/>
            <w:noWrap/>
            <w:vAlign w:val="center"/>
            <w:hideMark/>
          </w:tcPr>
          <w:p w14:paraId="742FAE83" w14:textId="7D6096F9"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5.37</w:t>
            </w:r>
          </w:p>
        </w:tc>
        <w:tc>
          <w:tcPr>
            <w:tcW w:w="522" w:type="pct"/>
            <w:tcBorders>
              <w:top w:val="nil"/>
              <w:left w:val="nil"/>
              <w:bottom w:val="single" w:sz="4" w:space="0" w:color="auto"/>
              <w:right w:val="single" w:sz="4" w:space="0" w:color="auto"/>
            </w:tcBorders>
            <w:shd w:val="clear" w:color="000000" w:fill="FFFFFF"/>
            <w:noWrap/>
            <w:vAlign w:val="center"/>
            <w:hideMark/>
          </w:tcPr>
          <w:p w14:paraId="6446D312"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2.57</w:t>
            </w:r>
          </w:p>
        </w:tc>
      </w:tr>
      <w:tr w:rsidR="009B0E88" w:rsidRPr="007A34FD" w14:paraId="32B7E8D9"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32E5CB26" w14:textId="1F9027BF"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34AF4DCB" w14:textId="69AC9513"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22</w:t>
            </w:r>
          </w:p>
        </w:tc>
        <w:tc>
          <w:tcPr>
            <w:tcW w:w="1048" w:type="pct"/>
            <w:tcBorders>
              <w:top w:val="nil"/>
              <w:left w:val="nil"/>
              <w:bottom w:val="single" w:sz="4" w:space="0" w:color="auto"/>
              <w:right w:val="single" w:sz="4" w:space="0" w:color="auto"/>
            </w:tcBorders>
            <w:shd w:val="clear" w:color="000000" w:fill="FFFFFF"/>
            <w:noWrap/>
            <w:vAlign w:val="center"/>
            <w:hideMark/>
          </w:tcPr>
          <w:p w14:paraId="4448282E" w14:textId="5631BF00"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proofErr w:type="spellStart"/>
            <w:r w:rsidRPr="007A34FD">
              <w:rPr>
                <w:rFonts w:ascii="Times New Roman" w:eastAsia="Times New Roman" w:hAnsi="Times New Roman" w:cs="Times New Roman"/>
                <w:color w:val="000000"/>
                <w:sz w:val="24"/>
                <w:szCs w:val="24"/>
              </w:rPr>
              <w:t>CRPa</w:t>
            </w:r>
            <w:proofErr w:type="spellEnd"/>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22</w:t>
            </w:r>
          </w:p>
        </w:tc>
        <w:tc>
          <w:tcPr>
            <w:tcW w:w="522" w:type="pct"/>
            <w:tcBorders>
              <w:top w:val="nil"/>
              <w:left w:val="nil"/>
              <w:bottom w:val="single" w:sz="4" w:space="0" w:color="auto"/>
              <w:right w:val="single" w:sz="4" w:space="0" w:color="auto"/>
            </w:tcBorders>
            <w:shd w:val="clear" w:color="000000" w:fill="FFFFFF"/>
            <w:noWrap/>
            <w:vAlign w:val="center"/>
            <w:hideMark/>
          </w:tcPr>
          <w:p w14:paraId="1F3A58D6"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672.50</w:t>
            </w:r>
          </w:p>
        </w:tc>
        <w:tc>
          <w:tcPr>
            <w:tcW w:w="814" w:type="pct"/>
            <w:tcBorders>
              <w:top w:val="nil"/>
              <w:left w:val="nil"/>
              <w:bottom w:val="single" w:sz="4" w:space="0" w:color="auto"/>
              <w:right w:val="single" w:sz="4" w:space="0" w:color="auto"/>
            </w:tcBorders>
            <w:shd w:val="clear" w:color="000000" w:fill="FFFFFF"/>
            <w:noWrap/>
            <w:vAlign w:val="center"/>
            <w:hideMark/>
          </w:tcPr>
          <w:p w14:paraId="1C6EC157" w14:textId="3E6D9DCC"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1.60</w:t>
            </w:r>
          </w:p>
        </w:tc>
        <w:tc>
          <w:tcPr>
            <w:tcW w:w="814" w:type="pct"/>
            <w:tcBorders>
              <w:top w:val="nil"/>
              <w:left w:val="nil"/>
              <w:bottom w:val="single" w:sz="4" w:space="0" w:color="auto"/>
              <w:right w:val="single" w:sz="4" w:space="0" w:color="auto"/>
            </w:tcBorders>
            <w:shd w:val="clear" w:color="000000" w:fill="FFFFFF"/>
            <w:noWrap/>
            <w:vAlign w:val="center"/>
            <w:hideMark/>
          </w:tcPr>
          <w:p w14:paraId="5FFBF7E7" w14:textId="7DCCF739"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3.37</w:t>
            </w:r>
          </w:p>
        </w:tc>
        <w:tc>
          <w:tcPr>
            <w:tcW w:w="522" w:type="pct"/>
            <w:tcBorders>
              <w:top w:val="nil"/>
              <w:left w:val="nil"/>
              <w:bottom w:val="single" w:sz="4" w:space="0" w:color="auto"/>
              <w:right w:val="single" w:sz="4" w:space="0" w:color="auto"/>
            </w:tcBorders>
            <w:shd w:val="clear" w:color="000000" w:fill="FFFFFF"/>
            <w:noWrap/>
            <w:vAlign w:val="center"/>
            <w:hideMark/>
          </w:tcPr>
          <w:p w14:paraId="606235D4"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4.27</w:t>
            </w:r>
          </w:p>
        </w:tc>
      </w:tr>
      <w:tr w:rsidR="009B0E88" w:rsidRPr="007A34FD" w14:paraId="3C3E0CE5"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546C96B6" w14:textId="07A4F7ED"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64DEA1B3" w14:textId="39A30CB4"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23</w:t>
            </w:r>
          </w:p>
        </w:tc>
        <w:tc>
          <w:tcPr>
            <w:tcW w:w="1048" w:type="pct"/>
            <w:tcBorders>
              <w:top w:val="nil"/>
              <w:left w:val="nil"/>
              <w:bottom w:val="single" w:sz="4" w:space="0" w:color="auto"/>
              <w:right w:val="single" w:sz="4" w:space="0" w:color="auto"/>
            </w:tcBorders>
            <w:shd w:val="clear" w:color="000000" w:fill="FFFFFF"/>
            <w:noWrap/>
            <w:vAlign w:val="center"/>
            <w:hideMark/>
          </w:tcPr>
          <w:p w14:paraId="4BEE4B36" w14:textId="7353038C"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proofErr w:type="spellStart"/>
            <w:r w:rsidRPr="007A34FD">
              <w:rPr>
                <w:rFonts w:ascii="Times New Roman" w:eastAsia="Times New Roman" w:hAnsi="Times New Roman" w:cs="Times New Roman"/>
                <w:color w:val="000000"/>
                <w:sz w:val="24"/>
                <w:szCs w:val="24"/>
              </w:rPr>
              <w:t>CRPa</w:t>
            </w:r>
            <w:proofErr w:type="spellEnd"/>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40</w:t>
            </w:r>
          </w:p>
        </w:tc>
        <w:tc>
          <w:tcPr>
            <w:tcW w:w="522" w:type="pct"/>
            <w:tcBorders>
              <w:top w:val="nil"/>
              <w:left w:val="nil"/>
              <w:bottom w:val="single" w:sz="4" w:space="0" w:color="auto"/>
              <w:right w:val="single" w:sz="4" w:space="0" w:color="auto"/>
            </w:tcBorders>
            <w:shd w:val="clear" w:color="000000" w:fill="FFFFFF"/>
            <w:noWrap/>
            <w:vAlign w:val="center"/>
            <w:hideMark/>
          </w:tcPr>
          <w:p w14:paraId="0FC821C6"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690.50</w:t>
            </w:r>
          </w:p>
        </w:tc>
        <w:tc>
          <w:tcPr>
            <w:tcW w:w="814" w:type="pct"/>
            <w:tcBorders>
              <w:top w:val="nil"/>
              <w:left w:val="nil"/>
              <w:bottom w:val="single" w:sz="4" w:space="0" w:color="auto"/>
              <w:right w:val="single" w:sz="4" w:space="0" w:color="auto"/>
            </w:tcBorders>
            <w:shd w:val="clear" w:color="000000" w:fill="FFFFFF"/>
            <w:noWrap/>
            <w:vAlign w:val="center"/>
            <w:hideMark/>
          </w:tcPr>
          <w:p w14:paraId="0BC46387"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2.32</w:t>
            </w:r>
          </w:p>
        </w:tc>
        <w:tc>
          <w:tcPr>
            <w:tcW w:w="814" w:type="pct"/>
            <w:tcBorders>
              <w:top w:val="nil"/>
              <w:left w:val="nil"/>
              <w:bottom w:val="single" w:sz="4" w:space="0" w:color="auto"/>
              <w:right w:val="single" w:sz="4" w:space="0" w:color="auto"/>
            </w:tcBorders>
            <w:shd w:val="clear" w:color="000000" w:fill="FFFFFF"/>
            <w:noWrap/>
            <w:vAlign w:val="center"/>
            <w:hideMark/>
          </w:tcPr>
          <w:p w14:paraId="082AE72C" w14:textId="12A0B1E9"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3.83</w:t>
            </w:r>
          </w:p>
        </w:tc>
        <w:tc>
          <w:tcPr>
            <w:tcW w:w="522" w:type="pct"/>
            <w:tcBorders>
              <w:top w:val="nil"/>
              <w:left w:val="nil"/>
              <w:bottom w:val="single" w:sz="4" w:space="0" w:color="auto"/>
              <w:right w:val="single" w:sz="4" w:space="0" w:color="auto"/>
            </w:tcBorders>
            <w:shd w:val="clear" w:color="000000" w:fill="FFFFFF"/>
            <w:noWrap/>
            <w:vAlign w:val="center"/>
            <w:hideMark/>
          </w:tcPr>
          <w:p w14:paraId="70F32E24"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3.14</w:t>
            </w:r>
          </w:p>
        </w:tc>
      </w:tr>
      <w:tr w:rsidR="009B0E88" w:rsidRPr="007A34FD" w14:paraId="718A0071"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338183BC" w14:textId="624A4C29"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0AA79546" w14:textId="7EE13CB2"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24</w:t>
            </w:r>
          </w:p>
        </w:tc>
        <w:tc>
          <w:tcPr>
            <w:tcW w:w="1048" w:type="pct"/>
            <w:tcBorders>
              <w:top w:val="nil"/>
              <w:left w:val="nil"/>
              <w:bottom w:val="single" w:sz="4" w:space="0" w:color="auto"/>
              <w:right w:val="single" w:sz="4" w:space="0" w:color="auto"/>
            </w:tcBorders>
            <w:shd w:val="clear" w:color="000000" w:fill="FFFFFF"/>
            <w:noWrap/>
            <w:vAlign w:val="center"/>
            <w:hideMark/>
          </w:tcPr>
          <w:p w14:paraId="5A1646F7" w14:textId="0829CFA3"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proofErr w:type="spellStart"/>
            <w:r w:rsidRPr="007A34FD">
              <w:rPr>
                <w:rFonts w:ascii="Times New Roman" w:eastAsia="Times New Roman" w:hAnsi="Times New Roman" w:cs="Times New Roman"/>
                <w:color w:val="000000"/>
                <w:sz w:val="24"/>
                <w:szCs w:val="24"/>
              </w:rPr>
              <w:t>CRPa</w:t>
            </w:r>
            <w:proofErr w:type="spellEnd"/>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80</w:t>
            </w:r>
          </w:p>
        </w:tc>
        <w:tc>
          <w:tcPr>
            <w:tcW w:w="522" w:type="pct"/>
            <w:tcBorders>
              <w:top w:val="nil"/>
              <w:left w:val="nil"/>
              <w:bottom w:val="single" w:sz="4" w:space="0" w:color="auto"/>
              <w:right w:val="single" w:sz="4" w:space="0" w:color="auto"/>
            </w:tcBorders>
            <w:shd w:val="clear" w:color="000000" w:fill="FFFFFF"/>
            <w:noWrap/>
            <w:vAlign w:val="center"/>
            <w:hideMark/>
          </w:tcPr>
          <w:p w14:paraId="23AD55D6"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730.50</w:t>
            </w:r>
          </w:p>
        </w:tc>
        <w:tc>
          <w:tcPr>
            <w:tcW w:w="814" w:type="pct"/>
            <w:tcBorders>
              <w:top w:val="nil"/>
              <w:left w:val="nil"/>
              <w:bottom w:val="single" w:sz="4" w:space="0" w:color="auto"/>
              <w:right w:val="single" w:sz="4" w:space="0" w:color="auto"/>
            </w:tcBorders>
            <w:shd w:val="clear" w:color="000000" w:fill="FFFFFF"/>
            <w:noWrap/>
            <w:vAlign w:val="center"/>
            <w:hideMark/>
          </w:tcPr>
          <w:p w14:paraId="4BC2BFFE"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1.30</w:t>
            </w:r>
          </w:p>
        </w:tc>
        <w:tc>
          <w:tcPr>
            <w:tcW w:w="814" w:type="pct"/>
            <w:tcBorders>
              <w:top w:val="nil"/>
              <w:left w:val="nil"/>
              <w:bottom w:val="single" w:sz="4" w:space="0" w:color="auto"/>
              <w:right w:val="single" w:sz="4" w:space="0" w:color="auto"/>
            </w:tcBorders>
            <w:shd w:val="clear" w:color="000000" w:fill="FFFFFF"/>
            <w:noWrap/>
            <w:vAlign w:val="center"/>
            <w:hideMark/>
          </w:tcPr>
          <w:p w14:paraId="094C5788" w14:textId="33DF09E5"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2.81</w:t>
            </w:r>
          </w:p>
        </w:tc>
        <w:tc>
          <w:tcPr>
            <w:tcW w:w="522" w:type="pct"/>
            <w:tcBorders>
              <w:top w:val="nil"/>
              <w:left w:val="nil"/>
              <w:bottom w:val="single" w:sz="4" w:space="0" w:color="auto"/>
              <w:right w:val="single" w:sz="4" w:space="0" w:color="auto"/>
            </w:tcBorders>
            <w:shd w:val="clear" w:color="000000" w:fill="FFFFFF"/>
            <w:noWrap/>
            <w:vAlign w:val="center"/>
            <w:hideMark/>
          </w:tcPr>
          <w:p w14:paraId="50C6B13B"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2.55</w:t>
            </w:r>
          </w:p>
        </w:tc>
      </w:tr>
      <w:tr w:rsidR="009B0E88" w:rsidRPr="007A34FD" w14:paraId="714A719F"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563FF15A" w14:textId="1356371C"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604" w:type="pct"/>
            <w:tcBorders>
              <w:top w:val="nil"/>
              <w:left w:val="nil"/>
              <w:bottom w:val="single" w:sz="4" w:space="0" w:color="auto"/>
              <w:right w:val="single" w:sz="4" w:space="0" w:color="auto"/>
            </w:tcBorders>
            <w:shd w:val="clear" w:color="000000" w:fill="FFFFFF"/>
            <w:noWrap/>
            <w:vAlign w:val="center"/>
            <w:hideMark/>
          </w:tcPr>
          <w:p w14:paraId="6E1ADEBD" w14:textId="546D059E"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CRC</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25</w:t>
            </w:r>
          </w:p>
        </w:tc>
        <w:tc>
          <w:tcPr>
            <w:tcW w:w="1048" w:type="pct"/>
            <w:tcBorders>
              <w:top w:val="nil"/>
              <w:left w:val="nil"/>
              <w:bottom w:val="single" w:sz="4" w:space="0" w:color="auto"/>
              <w:right w:val="single" w:sz="4" w:space="0" w:color="auto"/>
            </w:tcBorders>
            <w:shd w:val="clear" w:color="000000" w:fill="FFFFFF"/>
            <w:noWrap/>
            <w:vAlign w:val="center"/>
            <w:hideMark/>
          </w:tcPr>
          <w:p w14:paraId="17DFD8B9" w14:textId="6583A443"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proofErr w:type="spellStart"/>
            <w:r w:rsidRPr="007A34FD">
              <w:rPr>
                <w:rFonts w:ascii="Times New Roman" w:eastAsia="Times New Roman" w:hAnsi="Times New Roman" w:cs="Times New Roman"/>
                <w:color w:val="000000"/>
                <w:sz w:val="24"/>
                <w:szCs w:val="24"/>
              </w:rPr>
              <w:t>CRPa</w:t>
            </w:r>
            <w:proofErr w:type="spellEnd"/>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97</w:t>
            </w:r>
          </w:p>
        </w:tc>
        <w:tc>
          <w:tcPr>
            <w:tcW w:w="522" w:type="pct"/>
            <w:tcBorders>
              <w:top w:val="nil"/>
              <w:left w:val="nil"/>
              <w:bottom w:val="single" w:sz="4" w:space="0" w:color="auto"/>
              <w:right w:val="single" w:sz="4" w:space="0" w:color="auto"/>
            </w:tcBorders>
            <w:shd w:val="clear" w:color="000000" w:fill="FFFFFF"/>
            <w:noWrap/>
            <w:vAlign w:val="center"/>
            <w:hideMark/>
          </w:tcPr>
          <w:p w14:paraId="0189DF97"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747.50</w:t>
            </w:r>
          </w:p>
        </w:tc>
        <w:tc>
          <w:tcPr>
            <w:tcW w:w="814" w:type="pct"/>
            <w:tcBorders>
              <w:top w:val="nil"/>
              <w:left w:val="nil"/>
              <w:bottom w:val="single" w:sz="4" w:space="0" w:color="auto"/>
              <w:right w:val="single" w:sz="4" w:space="0" w:color="auto"/>
            </w:tcBorders>
            <w:shd w:val="clear" w:color="000000" w:fill="FFFFFF"/>
            <w:noWrap/>
            <w:vAlign w:val="center"/>
            <w:hideMark/>
          </w:tcPr>
          <w:p w14:paraId="2153680B" w14:textId="18E5CBCD"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0.59</w:t>
            </w:r>
          </w:p>
        </w:tc>
        <w:tc>
          <w:tcPr>
            <w:tcW w:w="814" w:type="pct"/>
            <w:tcBorders>
              <w:top w:val="nil"/>
              <w:left w:val="nil"/>
              <w:bottom w:val="single" w:sz="4" w:space="0" w:color="auto"/>
              <w:right w:val="single" w:sz="4" w:space="0" w:color="auto"/>
            </w:tcBorders>
            <w:shd w:val="clear" w:color="000000" w:fill="FFFFFF"/>
            <w:noWrap/>
            <w:vAlign w:val="center"/>
            <w:hideMark/>
          </w:tcPr>
          <w:p w14:paraId="17CB2CB7" w14:textId="1338C88F"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3.24</w:t>
            </w:r>
          </w:p>
        </w:tc>
        <w:tc>
          <w:tcPr>
            <w:tcW w:w="522" w:type="pct"/>
            <w:tcBorders>
              <w:top w:val="nil"/>
              <w:left w:val="nil"/>
              <w:bottom w:val="single" w:sz="4" w:space="0" w:color="auto"/>
              <w:right w:val="single" w:sz="4" w:space="0" w:color="auto"/>
            </w:tcBorders>
            <w:shd w:val="clear" w:color="000000" w:fill="FFFFFF"/>
            <w:noWrap/>
            <w:vAlign w:val="center"/>
            <w:hideMark/>
          </w:tcPr>
          <w:p w14:paraId="687F28BB"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1.98</w:t>
            </w:r>
          </w:p>
        </w:tc>
      </w:tr>
      <w:tr w:rsidR="009B0E88" w:rsidRPr="007A34FD" w14:paraId="6C7AF8D2"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4FF5E7A2" w14:textId="417B39B8"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w:t>
            </w:r>
          </w:p>
        </w:tc>
        <w:tc>
          <w:tcPr>
            <w:tcW w:w="604" w:type="pct"/>
            <w:tcBorders>
              <w:top w:val="nil"/>
              <w:left w:val="nil"/>
              <w:bottom w:val="single" w:sz="4" w:space="0" w:color="auto"/>
              <w:right w:val="single" w:sz="4" w:space="0" w:color="auto"/>
            </w:tcBorders>
            <w:shd w:val="clear" w:color="000000" w:fill="FFFFFF"/>
            <w:noWrap/>
            <w:vAlign w:val="center"/>
            <w:hideMark/>
          </w:tcPr>
          <w:p w14:paraId="27C409E5" w14:textId="639EBDA4"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w:t>
            </w:r>
          </w:p>
        </w:tc>
        <w:tc>
          <w:tcPr>
            <w:tcW w:w="1048" w:type="pct"/>
            <w:tcBorders>
              <w:top w:val="nil"/>
              <w:left w:val="nil"/>
              <w:bottom w:val="single" w:sz="4" w:space="0" w:color="auto"/>
              <w:right w:val="single" w:sz="4" w:space="0" w:color="auto"/>
            </w:tcBorders>
            <w:shd w:val="clear" w:color="000000" w:fill="FFFFFF"/>
            <w:noWrap/>
            <w:vAlign w:val="center"/>
            <w:hideMark/>
          </w:tcPr>
          <w:p w14:paraId="26BC5A14" w14:textId="73174CA4"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0</w:t>
            </w:r>
          </w:p>
        </w:tc>
        <w:tc>
          <w:tcPr>
            <w:tcW w:w="522" w:type="pct"/>
            <w:tcBorders>
              <w:top w:val="nil"/>
              <w:left w:val="nil"/>
              <w:bottom w:val="single" w:sz="4" w:space="0" w:color="auto"/>
              <w:right w:val="single" w:sz="4" w:space="0" w:color="auto"/>
            </w:tcBorders>
            <w:shd w:val="clear" w:color="000000" w:fill="FFFFFF"/>
            <w:noWrap/>
            <w:vAlign w:val="center"/>
            <w:hideMark/>
          </w:tcPr>
          <w:p w14:paraId="22D87A79"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0.00</w:t>
            </w:r>
          </w:p>
        </w:tc>
        <w:tc>
          <w:tcPr>
            <w:tcW w:w="814" w:type="pct"/>
            <w:tcBorders>
              <w:top w:val="nil"/>
              <w:left w:val="nil"/>
              <w:bottom w:val="single" w:sz="4" w:space="0" w:color="auto"/>
              <w:right w:val="single" w:sz="4" w:space="0" w:color="auto"/>
            </w:tcBorders>
            <w:shd w:val="clear" w:color="000000" w:fill="FFFFFF"/>
            <w:noWrap/>
            <w:vAlign w:val="center"/>
            <w:hideMark/>
          </w:tcPr>
          <w:p w14:paraId="65DF3930" w14:textId="50A5166B"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5.00</w:t>
            </w:r>
          </w:p>
        </w:tc>
        <w:tc>
          <w:tcPr>
            <w:tcW w:w="814" w:type="pct"/>
            <w:tcBorders>
              <w:top w:val="nil"/>
              <w:left w:val="nil"/>
              <w:bottom w:val="single" w:sz="4" w:space="0" w:color="auto"/>
              <w:right w:val="single" w:sz="4" w:space="0" w:color="auto"/>
            </w:tcBorders>
            <w:shd w:val="clear" w:color="000000" w:fill="FFFFFF"/>
            <w:noWrap/>
            <w:vAlign w:val="center"/>
            <w:hideMark/>
          </w:tcPr>
          <w:p w14:paraId="3FA1E059" w14:textId="5D2DBF58"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8.50</w:t>
            </w:r>
          </w:p>
        </w:tc>
        <w:tc>
          <w:tcPr>
            <w:tcW w:w="522" w:type="pct"/>
            <w:tcBorders>
              <w:top w:val="nil"/>
              <w:left w:val="nil"/>
              <w:bottom w:val="single" w:sz="4" w:space="0" w:color="auto"/>
              <w:right w:val="single" w:sz="4" w:space="0" w:color="auto"/>
            </w:tcBorders>
            <w:shd w:val="clear" w:color="000000" w:fill="FFFFFF"/>
            <w:noWrap/>
            <w:vAlign w:val="center"/>
            <w:hideMark/>
          </w:tcPr>
          <w:p w14:paraId="40287E1D"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120.48</w:t>
            </w:r>
          </w:p>
        </w:tc>
      </w:tr>
      <w:tr w:rsidR="009B0E88" w:rsidRPr="007A34FD" w14:paraId="74823B74"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44A88BC5" w14:textId="44D6057A"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w:t>
            </w:r>
          </w:p>
        </w:tc>
        <w:tc>
          <w:tcPr>
            <w:tcW w:w="604" w:type="pct"/>
            <w:tcBorders>
              <w:top w:val="nil"/>
              <w:left w:val="nil"/>
              <w:bottom w:val="single" w:sz="4" w:space="0" w:color="auto"/>
              <w:right w:val="single" w:sz="4" w:space="0" w:color="auto"/>
            </w:tcBorders>
            <w:shd w:val="clear" w:color="000000" w:fill="FFFFFF"/>
            <w:noWrap/>
            <w:vAlign w:val="center"/>
            <w:hideMark/>
          </w:tcPr>
          <w:p w14:paraId="1106EB99" w14:textId="5ECA0AD0"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w:t>
            </w:r>
          </w:p>
        </w:tc>
        <w:tc>
          <w:tcPr>
            <w:tcW w:w="1048" w:type="pct"/>
            <w:tcBorders>
              <w:top w:val="nil"/>
              <w:left w:val="nil"/>
              <w:bottom w:val="single" w:sz="4" w:space="0" w:color="auto"/>
              <w:right w:val="single" w:sz="4" w:space="0" w:color="auto"/>
            </w:tcBorders>
            <w:shd w:val="clear" w:color="000000" w:fill="FFFFFF"/>
            <w:noWrap/>
            <w:vAlign w:val="center"/>
            <w:hideMark/>
          </w:tcPr>
          <w:p w14:paraId="5188F6B1" w14:textId="113A70CE"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30</w:t>
            </w:r>
          </w:p>
        </w:tc>
        <w:tc>
          <w:tcPr>
            <w:tcW w:w="522" w:type="pct"/>
            <w:tcBorders>
              <w:top w:val="nil"/>
              <w:left w:val="nil"/>
              <w:bottom w:val="single" w:sz="4" w:space="0" w:color="auto"/>
              <w:right w:val="single" w:sz="4" w:space="0" w:color="auto"/>
            </w:tcBorders>
            <w:shd w:val="clear" w:color="000000" w:fill="FFFFFF"/>
            <w:noWrap/>
            <w:vAlign w:val="center"/>
            <w:hideMark/>
          </w:tcPr>
          <w:p w14:paraId="0E6CC14A"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0.30</w:t>
            </w:r>
          </w:p>
        </w:tc>
        <w:tc>
          <w:tcPr>
            <w:tcW w:w="814" w:type="pct"/>
            <w:tcBorders>
              <w:top w:val="nil"/>
              <w:left w:val="nil"/>
              <w:bottom w:val="single" w:sz="4" w:space="0" w:color="auto"/>
              <w:right w:val="single" w:sz="4" w:space="0" w:color="auto"/>
            </w:tcBorders>
            <w:shd w:val="clear" w:color="000000" w:fill="FFFFFF"/>
            <w:noWrap/>
            <w:vAlign w:val="center"/>
            <w:hideMark/>
          </w:tcPr>
          <w:p w14:paraId="7D3FF751" w14:textId="2F051366"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4.80</w:t>
            </w:r>
          </w:p>
        </w:tc>
        <w:tc>
          <w:tcPr>
            <w:tcW w:w="814" w:type="pct"/>
            <w:tcBorders>
              <w:top w:val="nil"/>
              <w:left w:val="nil"/>
              <w:bottom w:val="single" w:sz="4" w:space="0" w:color="auto"/>
              <w:right w:val="single" w:sz="4" w:space="0" w:color="auto"/>
            </w:tcBorders>
            <w:shd w:val="clear" w:color="000000" w:fill="FFFFFF"/>
            <w:noWrap/>
            <w:vAlign w:val="center"/>
            <w:hideMark/>
          </w:tcPr>
          <w:p w14:paraId="19FFCA8D" w14:textId="743AB89E"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9.60</w:t>
            </w:r>
          </w:p>
        </w:tc>
        <w:tc>
          <w:tcPr>
            <w:tcW w:w="522" w:type="pct"/>
            <w:tcBorders>
              <w:top w:val="nil"/>
              <w:left w:val="nil"/>
              <w:bottom w:val="single" w:sz="4" w:space="0" w:color="auto"/>
              <w:right w:val="single" w:sz="4" w:space="0" w:color="auto"/>
            </w:tcBorders>
            <w:shd w:val="clear" w:color="000000" w:fill="FFFFFF"/>
            <w:noWrap/>
            <w:vAlign w:val="center"/>
            <w:hideMark/>
          </w:tcPr>
          <w:p w14:paraId="050A3AE6"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420.29</w:t>
            </w:r>
          </w:p>
        </w:tc>
      </w:tr>
      <w:tr w:rsidR="009B0E88" w:rsidRPr="007A34FD" w14:paraId="1F3F8083"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432FD04B" w14:textId="4A261893"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w:t>
            </w:r>
          </w:p>
        </w:tc>
        <w:tc>
          <w:tcPr>
            <w:tcW w:w="604" w:type="pct"/>
            <w:tcBorders>
              <w:top w:val="nil"/>
              <w:left w:val="nil"/>
              <w:bottom w:val="single" w:sz="4" w:space="0" w:color="auto"/>
              <w:right w:val="single" w:sz="4" w:space="0" w:color="auto"/>
            </w:tcBorders>
            <w:shd w:val="clear" w:color="000000" w:fill="FFFFFF"/>
            <w:noWrap/>
            <w:vAlign w:val="center"/>
            <w:hideMark/>
          </w:tcPr>
          <w:p w14:paraId="1C56B087" w14:textId="65977C5F"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3</w:t>
            </w:r>
          </w:p>
        </w:tc>
        <w:tc>
          <w:tcPr>
            <w:tcW w:w="1048" w:type="pct"/>
            <w:tcBorders>
              <w:top w:val="nil"/>
              <w:left w:val="nil"/>
              <w:bottom w:val="single" w:sz="4" w:space="0" w:color="auto"/>
              <w:right w:val="single" w:sz="4" w:space="0" w:color="auto"/>
            </w:tcBorders>
            <w:shd w:val="clear" w:color="000000" w:fill="FFFFFF"/>
            <w:noWrap/>
            <w:vAlign w:val="center"/>
            <w:hideMark/>
          </w:tcPr>
          <w:p w14:paraId="44BEF85E" w14:textId="1BAE1A76"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60</w:t>
            </w:r>
          </w:p>
        </w:tc>
        <w:tc>
          <w:tcPr>
            <w:tcW w:w="522" w:type="pct"/>
            <w:tcBorders>
              <w:top w:val="nil"/>
              <w:left w:val="nil"/>
              <w:bottom w:val="single" w:sz="4" w:space="0" w:color="auto"/>
              <w:right w:val="single" w:sz="4" w:space="0" w:color="auto"/>
            </w:tcBorders>
            <w:shd w:val="clear" w:color="000000" w:fill="FFFFFF"/>
            <w:noWrap/>
            <w:vAlign w:val="center"/>
            <w:hideMark/>
          </w:tcPr>
          <w:p w14:paraId="6D4B195E"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0.60</w:t>
            </w:r>
          </w:p>
        </w:tc>
        <w:tc>
          <w:tcPr>
            <w:tcW w:w="814" w:type="pct"/>
            <w:tcBorders>
              <w:top w:val="nil"/>
              <w:left w:val="nil"/>
              <w:bottom w:val="single" w:sz="4" w:space="0" w:color="auto"/>
              <w:right w:val="single" w:sz="4" w:space="0" w:color="auto"/>
            </w:tcBorders>
            <w:shd w:val="clear" w:color="000000" w:fill="FFFFFF"/>
            <w:noWrap/>
            <w:vAlign w:val="center"/>
            <w:hideMark/>
          </w:tcPr>
          <w:p w14:paraId="75192893" w14:textId="21BF4F36"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5.30</w:t>
            </w:r>
          </w:p>
        </w:tc>
        <w:tc>
          <w:tcPr>
            <w:tcW w:w="814" w:type="pct"/>
            <w:tcBorders>
              <w:top w:val="nil"/>
              <w:left w:val="nil"/>
              <w:bottom w:val="single" w:sz="4" w:space="0" w:color="auto"/>
              <w:right w:val="single" w:sz="4" w:space="0" w:color="auto"/>
            </w:tcBorders>
            <w:shd w:val="clear" w:color="000000" w:fill="FFFFFF"/>
            <w:noWrap/>
            <w:vAlign w:val="center"/>
            <w:hideMark/>
          </w:tcPr>
          <w:p w14:paraId="6136924D" w14:textId="3AABFDD1"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7.70</w:t>
            </w:r>
          </w:p>
        </w:tc>
        <w:tc>
          <w:tcPr>
            <w:tcW w:w="522" w:type="pct"/>
            <w:tcBorders>
              <w:top w:val="nil"/>
              <w:left w:val="nil"/>
              <w:bottom w:val="single" w:sz="4" w:space="0" w:color="auto"/>
              <w:right w:val="single" w:sz="4" w:space="0" w:color="auto"/>
            </w:tcBorders>
            <w:shd w:val="clear" w:color="000000" w:fill="FFFFFF"/>
            <w:noWrap/>
            <w:vAlign w:val="center"/>
            <w:hideMark/>
          </w:tcPr>
          <w:p w14:paraId="05977A67"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112.15</w:t>
            </w:r>
          </w:p>
        </w:tc>
      </w:tr>
      <w:tr w:rsidR="009B0E88" w:rsidRPr="007A34FD" w14:paraId="3E70A31C"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6231D2D1" w14:textId="554DE1AD"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w:t>
            </w:r>
          </w:p>
        </w:tc>
        <w:tc>
          <w:tcPr>
            <w:tcW w:w="604" w:type="pct"/>
            <w:tcBorders>
              <w:top w:val="nil"/>
              <w:left w:val="nil"/>
              <w:bottom w:val="single" w:sz="4" w:space="0" w:color="auto"/>
              <w:right w:val="single" w:sz="4" w:space="0" w:color="auto"/>
            </w:tcBorders>
            <w:shd w:val="clear" w:color="000000" w:fill="FFFFFF"/>
            <w:noWrap/>
            <w:vAlign w:val="center"/>
            <w:hideMark/>
          </w:tcPr>
          <w:p w14:paraId="2C7182BB" w14:textId="157B9F3A"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4</w:t>
            </w:r>
          </w:p>
        </w:tc>
        <w:tc>
          <w:tcPr>
            <w:tcW w:w="1048" w:type="pct"/>
            <w:tcBorders>
              <w:top w:val="nil"/>
              <w:left w:val="nil"/>
              <w:bottom w:val="single" w:sz="4" w:space="0" w:color="auto"/>
              <w:right w:val="single" w:sz="4" w:space="0" w:color="auto"/>
            </w:tcBorders>
            <w:shd w:val="clear" w:color="000000" w:fill="FFFFFF"/>
            <w:noWrap/>
            <w:vAlign w:val="center"/>
            <w:hideMark/>
          </w:tcPr>
          <w:p w14:paraId="19B0FB81" w14:textId="65B88EEC"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90</w:t>
            </w:r>
          </w:p>
        </w:tc>
        <w:tc>
          <w:tcPr>
            <w:tcW w:w="522" w:type="pct"/>
            <w:tcBorders>
              <w:top w:val="nil"/>
              <w:left w:val="nil"/>
              <w:bottom w:val="single" w:sz="4" w:space="0" w:color="auto"/>
              <w:right w:val="single" w:sz="4" w:space="0" w:color="auto"/>
            </w:tcBorders>
            <w:shd w:val="clear" w:color="000000" w:fill="FFFFFF"/>
            <w:noWrap/>
            <w:vAlign w:val="center"/>
            <w:hideMark/>
          </w:tcPr>
          <w:p w14:paraId="35AD46DA"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0.90</w:t>
            </w:r>
          </w:p>
        </w:tc>
        <w:tc>
          <w:tcPr>
            <w:tcW w:w="814" w:type="pct"/>
            <w:tcBorders>
              <w:top w:val="nil"/>
              <w:left w:val="nil"/>
              <w:bottom w:val="single" w:sz="4" w:space="0" w:color="auto"/>
              <w:right w:val="single" w:sz="4" w:space="0" w:color="auto"/>
            </w:tcBorders>
            <w:shd w:val="clear" w:color="000000" w:fill="FFFFFF"/>
            <w:noWrap/>
            <w:vAlign w:val="center"/>
            <w:hideMark/>
          </w:tcPr>
          <w:p w14:paraId="5383DB82" w14:textId="3609C101"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9.30</w:t>
            </w:r>
          </w:p>
        </w:tc>
        <w:tc>
          <w:tcPr>
            <w:tcW w:w="814" w:type="pct"/>
            <w:tcBorders>
              <w:top w:val="nil"/>
              <w:left w:val="nil"/>
              <w:bottom w:val="single" w:sz="4" w:space="0" w:color="auto"/>
              <w:right w:val="single" w:sz="4" w:space="0" w:color="auto"/>
            </w:tcBorders>
            <w:shd w:val="clear" w:color="000000" w:fill="FFFFFF"/>
            <w:noWrap/>
            <w:vAlign w:val="center"/>
            <w:hideMark/>
          </w:tcPr>
          <w:p w14:paraId="0488DA8E" w14:textId="7BDF31F9"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10.50</w:t>
            </w:r>
          </w:p>
        </w:tc>
        <w:tc>
          <w:tcPr>
            <w:tcW w:w="522" w:type="pct"/>
            <w:tcBorders>
              <w:top w:val="nil"/>
              <w:left w:val="nil"/>
              <w:bottom w:val="single" w:sz="4" w:space="0" w:color="auto"/>
              <w:right w:val="single" w:sz="4" w:space="0" w:color="auto"/>
            </w:tcBorders>
            <w:shd w:val="clear" w:color="000000" w:fill="FFFFFF"/>
            <w:noWrap/>
            <w:vAlign w:val="center"/>
            <w:hideMark/>
          </w:tcPr>
          <w:p w14:paraId="11352246"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146.37</w:t>
            </w:r>
          </w:p>
        </w:tc>
      </w:tr>
      <w:tr w:rsidR="009B0E88" w:rsidRPr="007A34FD" w14:paraId="22DB6096"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022E2E2F" w14:textId="0E725A3A"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w:t>
            </w:r>
          </w:p>
        </w:tc>
        <w:tc>
          <w:tcPr>
            <w:tcW w:w="604" w:type="pct"/>
            <w:tcBorders>
              <w:top w:val="nil"/>
              <w:left w:val="nil"/>
              <w:bottom w:val="single" w:sz="4" w:space="0" w:color="auto"/>
              <w:right w:val="single" w:sz="4" w:space="0" w:color="auto"/>
            </w:tcBorders>
            <w:shd w:val="clear" w:color="000000" w:fill="FFFFFF"/>
            <w:noWrap/>
            <w:vAlign w:val="center"/>
            <w:hideMark/>
          </w:tcPr>
          <w:p w14:paraId="40AE7FB7" w14:textId="0C948105"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5</w:t>
            </w:r>
          </w:p>
        </w:tc>
        <w:tc>
          <w:tcPr>
            <w:tcW w:w="1048" w:type="pct"/>
            <w:tcBorders>
              <w:top w:val="nil"/>
              <w:left w:val="nil"/>
              <w:bottom w:val="single" w:sz="4" w:space="0" w:color="auto"/>
              <w:right w:val="single" w:sz="4" w:space="0" w:color="auto"/>
            </w:tcBorders>
            <w:shd w:val="clear" w:color="000000" w:fill="FFFFFF"/>
            <w:noWrap/>
            <w:vAlign w:val="center"/>
            <w:hideMark/>
          </w:tcPr>
          <w:p w14:paraId="016663A2" w14:textId="33CB9D6C"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120</w:t>
            </w:r>
          </w:p>
        </w:tc>
        <w:tc>
          <w:tcPr>
            <w:tcW w:w="522" w:type="pct"/>
            <w:tcBorders>
              <w:top w:val="nil"/>
              <w:left w:val="nil"/>
              <w:bottom w:val="single" w:sz="4" w:space="0" w:color="auto"/>
              <w:right w:val="single" w:sz="4" w:space="0" w:color="auto"/>
            </w:tcBorders>
            <w:shd w:val="clear" w:color="000000" w:fill="FFFFFF"/>
            <w:noWrap/>
            <w:vAlign w:val="center"/>
            <w:hideMark/>
          </w:tcPr>
          <w:p w14:paraId="5008E14B"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1.20</w:t>
            </w:r>
          </w:p>
        </w:tc>
        <w:tc>
          <w:tcPr>
            <w:tcW w:w="814" w:type="pct"/>
            <w:tcBorders>
              <w:top w:val="nil"/>
              <w:left w:val="nil"/>
              <w:bottom w:val="single" w:sz="4" w:space="0" w:color="auto"/>
              <w:right w:val="single" w:sz="4" w:space="0" w:color="auto"/>
            </w:tcBorders>
            <w:shd w:val="clear" w:color="000000" w:fill="FFFFFF"/>
            <w:noWrap/>
            <w:vAlign w:val="center"/>
            <w:hideMark/>
          </w:tcPr>
          <w:p w14:paraId="7FB7D0DC" w14:textId="65AD8994"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8.20</w:t>
            </w:r>
          </w:p>
        </w:tc>
        <w:tc>
          <w:tcPr>
            <w:tcW w:w="814" w:type="pct"/>
            <w:tcBorders>
              <w:top w:val="nil"/>
              <w:left w:val="nil"/>
              <w:bottom w:val="single" w:sz="4" w:space="0" w:color="auto"/>
              <w:right w:val="single" w:sz="4" w:space="0" w:color="auto"/>
            </w:tcBorders>
            <w:shd w:val="clear" w:color="000000" w:fill="FFFFFF"/>
            <w:noWrap/>
            <w:vAlign w:val="center"/>
            <w:hideMark/>
          </w:tcPr>
          <w:p w14:paraId="49D492B0" w14:textId="593B0F35"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12.10</w:t>
            </w:r>
          </w:p>
        </w:tc>
        <w:tc>
          <w:tcPr>
            <w:tcW w:w="522" w:type="pct"/>
            <w:tcBorders>
              <w:top w:val="nil"/>
              <w:left w:val="nil"/>
              <w:bottom w:val="single" w:sz="4" w:space="0" w:color="auto"/>
              <w:right w:val="single" w:sz="4" w:space="0" w:color="auto"/>
            </w:tcBorders>
            <w:shd w:val="clear" w:color="000000" w:fill="FFFFFF"/>
            <w:noWrap/>
            <w:vAlign w:val="center"/>
            <w:hideMark/>
          </w:tcPr>
          <w:p w14:paraId="7B0C530F"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221.58</w:t>
            </w:r>
          </w:p>
        </w:tc>
      </w:tr>
      <w:tr w:rsidR="009B0E88" w:rsidRPr="007A34FD" w14:paraId="426CDFAD"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551510F7" w14:textId="6137DBA4"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w:t>
            </w:r>
          </w:p>
        </w:tc>
        <w:tc>
          <w:tcPr>
            <w:tcW w:w="604" w:type="pct"/>
            <w:tcBorders>
              <w:top w:val="nil"/>
              <w:left w:val="nil"/>
              <w:bottom w:val="single" w:sz="4" w:space="0" w:color="auto"/>
              <w:right w:val="single" w:sz="4" w:space="0" w:color="auto"/>
            </w:tcBorders>
            <w:shd w:val="clear" w:color="000000" w:fill="FFFFFF"/>
            <w:noWrap/>
            <w:vAlign w:val="center"/>
            <w:hideMark/>
          </w:tcPr>
          <w:p w14:paraId="2438AF98" w14:textId="7E58F06D"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6</w:t>
            </w:r>
          </w:p>
        </w:tc>
        <w:tc>
          <w:tcPr>
            <w:tcW w:w="1048" w:type="pct"/>
            <w:tcBorders>
              <w:top w:val="nil"/>
              <w:left w:val="nil"/>
              <w:bottom w:val="single" w:sz="4" w:space="0" w:color="auto"/>
              <w:right w:val="single" w:sz="4" w:space="0" w:color="auto"/>
            </w:tcBorders>
            <w:shd w:val="clear" w:color="000000" w:fill="FFFFFF"/>
            <w:noWrap/>
            <w:vAlign w:val="center"/>
            <w:hideMark/>
          </w:tcPr>
          <w:p w14:paraId="2DB52838" w14:textId="3A45545D"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150</w:t>
            </w:r>
          </w:p>
        </w:tc>
        <w:tc>
          <w:tcPr>
            <w:tcW w:w="522" w:type="pct"/>
            <w:tcBorders>
              <w:top w:val="nil"/>
              <w:left w:val="nil"/>
              <w:bottom w:val="single" w:sz="4" w:space="0" w:color="auto"/>
              <w:right w:val="single" w:sz="4" w:space="0" w:color="auto"/>
            </w:tcBorders>
            <w:shd w:val="clear" w:color="000000" w:fill="FFFFFF"/>
            <w:noWrap/>
            <w:vAlign w:val="center"/>
            <w:hideMark/>
          </w:tcPr>
          <w:p w14:paraId="19D4C98F"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1.50</w:t>
            </w:r>
          </w:p>
        </w:tc>
        <w:tc>
          <w:tcPr>
            <w:tcW w:w="814" w:type="pct"/>
            <w:tcBorders>
              <w:top w:val="nil"/>
              <w:left w:val="nil"/>
              <w:bottom w:val="single" w:sz="4" w:space="0" w:color="auto"/>
              <w:right w:val="single" w:sz="4" w:space="0" w:color="auto"/>
            </w:tcBorders>
            <w:shd w:val="clear" w:color="000000" w:fill="FFFFFF"/>
            <w:noWrap/>
            <w:vAlign w:val="center"/>
            <w:hideMark/>
          </w:tcPr>
          <w:p w14:paraId="134524EE" w14:textId="08C9E911"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9.60</w:t>
            </w:r>
          </w:p>
        </w:tc>
        <w:tc>
          <w:tcPr>
            <w:tcW w:w="814" w:type="pct"/>
            <w:tcBorders>
              <w:top w:val="nil"/>
              <w:left w:val="nil"/>
              <w:bottom w:val="single" w:sz="4" w:space="0" w:color="auto"/>
              <w:right w:val="single" w:sz="4" w:space="0" w:color="auto"/>
            </w:tcBorders>
            <w:shd w:val="clear" w:color="000000" w:fill="FFFFFF"/>
            <w:noWrap/>
            <w:vAlign w:val="center"/>
            <w:hideMark/>
          </w:tcPr>
          <w:p w14:paraId="5EA677DB" w14:textId="04A7690A"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12.80</w:t>
            </w:r>
          </w:p>
        </w:tc>
        <w:tc>
          <w:tcPr>
            <w:tcW w:w="522" w:type="pct"/>
            <w:tcBorders>
              <w:top w:val="nil"/>
              <w:left w:val="nil"/>
              <w:bottom w:val="single" w:sz="4" w:space="0" w:color="auto"/>
              <w:right w:val="single" w:sz="4" w:space="0" w:color="auto"/>
            </w:tcBorders>
            <w:shd w:val="clear" w:color="000000" w:fill="FFFFFF"/>
            <w:noWrap/>
            <w:vAlign w:val="center"/>
            <w:hideMark/>
          </w:tcPr>
          <w:p w14:paraId="3350EBA5"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28.75</w:t>
            </w:r>
          </w:p>
        </w:tc>
      </w:tr>
      <w:tr w:rsidR="009B0E88" w:rsidRPr="007A34FD" w14:paraId="7C674DC2"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65CDB54E" w14:textId="1FD0B238"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w:t>
            </w:r>
          </w:p>
        </w:tc>
        <w:tc>
          <w:tcPr>
            <w:tcW w:w="604" w:type="pct"/>
            <w:tcBorders>
              <w:top w:val="nil"/>
              <w:left w:val="nil"/>
              <w:bottom w:val="single" w:sz="4" w:space="0" w:color="auto"/>
              <w:right w:val="single" w:sz="4" w:space="0" w:color="auto"/>
            </w:tcBorders>
            <w:shd w:val="clear" w:color="000000" w:fill="FFFFFF"/>
            <w:noWrap/>
            <w:vAlign w:val="center"/>
            <w:hideMark/>
          </w:tcPr>
          <w:p w14:paraId="1FB159CA" w14:textId="72CFA111"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7</w:t>
            </w:r>
          </w:p>
        </w:tc>
        <w:tc>
          <w:tcPr>
            <w:tcW w:w="1048" w:type="pct"/>
            <w:tcBorders>
              <w:top w:val="nil"/>
              <w:left w:val="nil"/>
              <w:bottom w:val="single" w:sz="4" w:space="0" w:color="auto"/>
              <w:right w:val="single" w:sz="4" w:space="0" w:color="auto"/>
            </w:tcBorders>
            <w:shd w:val="clear" w:color="000000" w:fill="FFFFFF"/>
            <w:noWrap/>
            <w:vAlign w:val="center"/>
            <w:hideMark/>
          </w:tcPr>
          <w:p w14:paraId="71CE55CC" w14:textId="499FE043"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200</w:t>
            </w:r>
          </w:p>
        </w:tc>
        <w:tc>
          <w:tcPr>
            <w:tcW w:w="522" w:type="pct"/>
            <w:tcBorders>
              <w:top w:val="nil"/>
              <w:left w:val="nil"/>
              <w:bottom w:val="single" w:sz="4" w:space="0" w:color="auto"/>
              <w:right w:val="single" w:sz="4" w:space="0" w:color="auto"/>
            </w:tcBorders>
            <w:shd w:val="clear" w:color="000000" w:fill="FFFFFF"/>
            <w:noWrap/>
            <w:vAlign w:val="center"/>
            <w:hideMark/>
          </w:tcPr>
          <w:p w14:paraId="13BE74E3"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2.00</w:t>
            </w:r>
          </w:p>
        </w:tc>
        <w:tc>
          <w:tcPr>
            <w:tcW w:w="814" w:type="pct"/>
            <w:tcBorders>
              <w:top w:val="nil"/>
              <w:left w:val="nil"/>
              <w:bottom w:val="single" w:sz="4" w:space="0" w:color="auto"/>
              <w:right w:val="single" w:sz="4" w:space="0" w:color="auto"/>
            </w:tcBorders>
            <w:shd w:val="clear" w:color="000000" w:fill="FFFFFF"/>
            <w:noWrap/>
            <w:vAlign w:val="center"/>
            <w:hideMark/>
          </w:tcPr>
          <w:p w14:paraId="0C96F306" w14:textId="4FB603C9"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9.20</w:t>
            </w:r>
          </w:p>
        </w:tc>
        <w:tc>
          <w:tcPr>
            <w:tcW w:w="814" w:type="pct"/>
            <w:tcBorders>
              <w:top w:val="nil"/>
              <w:left w:val="nil"/>
              <w:bottom w:val="single" w:sz="4" w:space="0" w:color="auto"/>
              <w:right w:val="single" w:sz="4" w:space="0" w:color="auto"/>
            </w:tcBorders>
            <w:shd w:val="clear" w:color="000000" w:fill="FFFFFF"/>
            <w:noWrap/>
            <w:vAlign w:val="center"/>
            <w:hideMark/>
          </w:tcPr>
          <w:p w14:paraId="15F5D665" w14:textId="10A77AD8"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12.60</w:t>
            </w:r>
          </w:p>
        </w:tc>
        <w:tc>
          <w:tcPr>
            <w:tcW w:w="522" w:type="pct"/>
            <w:tcBorders>
              <w:top w:val="nil"/>
              <w:left w:val="nil"/>
              <w:bottom w:val="single" w:sz="4" w:space="0" w:color="auto"/>
              <w:right w:val="single" w:sz="4" w:space="0" w:color="auto"/>
            </w:tcBorders>
            <w:shd w:val="clear" w:color="000000" w:fill="FFFFFF"/>
            <w:noWrap/>
            <w:vAlign w:val="center"/>
            <w:hideMark/>
          </w:tcPr>
          <w:p w14:paraId="132E906C"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20.25</w:t>
            </w:r>
          </w:p>
        </w:tc>
      </w:tr>
      <w:tr w:rsidR="009B0E88" w:rsidRPr="007A34FD" w14:paraId="3F16060E"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221EF31B" w14:textId="695F2FD1"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w:t>
            </w:r>
          </w:p>
        </w:tc>
        <w:tc>
          <w:tcPr>
            <w:tcW w:w="604" w:type="pct"/>
            <w:tcBorders>
              <w:top w:val="nil"/>
              <w:left w:val="nil"/>
              <w:bottom w:val="single" w:sz="4" w:space="0" w:color="auto"/>
              <w:right w:val="single" w:sz="4" w:space="0" w:color="auto"/>
            </w:tcBorders>
            <w:shd w:val="clear" w:color="000000" w:fill="FFFFFF"/>
            <w:noWrap/>
            <w:vAlign w:val="center"/>
            <w:hideMark/>
          </w:tcPr>
          <w:p w14:paraId="18610E61" w14:textId="1EE66A43"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8</w:t>
            </w:r>
          </w:p>
        </w:tc>
        <w:tc>
          <w:tcPr>
            <w:tcW w:w="1048" w:type="pct"/>
            <w:tcBorders>
              <w:top w:val="nil"/>
              <w:left w:val="nil"/>
              <w:bottom w:val="single" w:sz="4" w:space="0" w:color="auto"/>
              <w:right w:val="single" w:sz="4" w:space="0" w:color="auto"/>
            </w:tcBorders>
            <w:shd w:val="clear" w:color="000000" w:fill="FFFFFF"/>
            <w:noWrap/>
            <w:vAlign w:val="center"/>
            <w:hideMark/>
          </w:tcPr>
          <w:p w14:paraId="5E716239" w14:textId="473DAB62"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230</w:t>
            </w:r>
          </w:p>
        </w:tc>
        <w:tc>
          <w:tcPr>
            <w:tcW w:w="522" w:type="pct"/>
            <w:tcBorders>
              <w:top w:val="nil"/>
              <w:left w:val="nil"/>
              <w:bottom w:val="single" w:sz="4" w:space="0" w:color="auto"/>
              <w:right w:val="single" w:sz="4" w:space="0" w:color="auto"/>
            </w:tcBorders>
            <w:shd w:val="clear" w:color="000000" w:fill="FFFFFF"/>
            <w:noWrap/>
            <w:vAlign w:val="center"/>
            <w:hideMark/>
          </w:tcPr>
          <w:p w14:paraId="3ED20D62"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2.30</w:t>
            </w:r>
          </w:p>
        </w:tc>
        <w:tc>
          <w:tcPr>
            <w:tcW w:w="814" w:type="pct"/>
            <w:tcBorders>
              <w:top w:val="nil"/>
              <w:left w:val="nil"/>
              <w:bottom w:val="single" w:sz="4" w:space="0" w:color="auto"/>
              <w:right w:val="single" w:sz="4" w:space="0" w:color="auto"/>
            </w:tcBorders>
            <w:shd w:val="clear" w:color="000000" w:fill="FFFFFF"/>
            <w:noWrap/>
            <w:vAlign w:val="center"/>
            <w:hideMark/>
          </w:tcPr>
          <w:p w14:paraId="1B5838ED" w14:textId="15E82B2F"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8.30</w:t>
            </w:r>
          </w:p>
        </w:tc>
        <w:tc>
          <w:tcPr>
            <w:tcW w:w="814" w:type="pct"/>
            <w:tcBorders>
              <w:top w:val="nil"/>
              <w:left w:val="nil"/>
              <w:bottom w:val="single" w:sz="4" w:space="0" w:color="auto"/>
              <w:right w:val="single" w:sz="4" w:space="0" w:color="auto"/>
            </w:tcBorders>
            <w:shd w:val="clear" w:color="000000" w:fill="FFFFFF"/>
            <w:noWrap/>
            <w:vAlign w:val="center"/>
            <w:hideMark/>
          </w:tcPr>
          <w:p w14:paraId="228CAB26" w14:textId="0FB5D9F5"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12.60</w:t>
            </w:r>
          </w:p>
        </w:tc>
        <w:tc>
          <w:tcPr>
            <w:tcW w:w="522" w:type="pct"/>
            <w:tcBorders>
              <w:top w:val="nil"/>
              <w:left w:val="nil"/>
              <w:bottom w:val="single" w:sz="4" w:space="0" w:color="auto"/>
              <w:right w:val="single" w:sz="4" w:space="0" w:color="auto"/>
            </w:tcBorders>
            <w:shd w:val="clear" w:color="000000" w:fill="FFFFFF"/>
            <w:noWrap/>
            <w:vAlign w:val="center"/>
            <w:hideMark/>
          </w:tcPr>
          <w:p w14:paraId="098E9C7C"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150.21</w:t>
            </w:r>
          </w:p>
        </w:tc>
      </w:tr>
      <w:tr w:rsidR="009B0E88" w:rsidRPr="007A34FD" w14:paraId="2FEC5821" w14:textId="77777777" w:rsidTr="002D4203">
        <w:trPr>
          <w:trHeight w:val="259"/>
          <w:jc w:val="center"/>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14:paraId="4AF32C17" w14:textId="51F5EA65" w:rsidR="002000F2" w:rsidRPr="007A34FD" w:rsidRDefault="002000F2"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CR</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w:t>
            </w:r>
          </w:p>
        </w:tc>
        <w:tc>
          <w:tcPr>
            <w:tcW w:w="604" w:type="pct"/>
            <w:tcBorders>
              <w:top w:val="nil"/>
              <w:left w:val="nil"/>
              <w:bottom w:val="single" w:sz="4" w:space="0" w:color="auto"/>
              <w:right w:val="single" w:sz="4" w:space="0" w:color="auto"/>
            </w:tcBorders>
            <w:shd w:val="clear" w:color="000000" w:fill="FFFFFF"/>
            <w:noWrap/>
            <w:vAlign w:val="center"/>
            <w:hideMark/>
          </w:tcPr>
          <w:p w14:paraId="6DEF427F" w14:textId="1B030824"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9</w:t>
            </w:r>
          </w:p>
        </w:tc>
        <w:tc>
          <w:tcPr>
            <w:tcW w:w="1048" w:type="pct"/>
            <w:tcBorders>
              <w:top w:val="nil"/>
              <w:left w:val="nil"/>
              <w:bottom w:val="single" w:sz="4" w:space="0" w:color="auto"/>
              <w:right w:val="single" w:sz="4" w:space="0" w:color="auto"/>
            </w:tcBorders>
            <w:shd w:val="clear" w:color="000000" w:fill="FFFFFF"/>
            <w:noWrap/>
            <w:vAlign w:val="center"/>
            <w:hideMark/>
          </w:tcPr>
          <w:p w14:paraId="0ED701AB" w14:textId="0A127ED3"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CO</w:t>
            </w:r>
            <w:r w:rsidR="0047506B" w:rsidRPr="007A34FD">
              <w:rPr>
                <w:rFonts w:ascii="Times New Roman" w:eastAsia="Times New Roman" w:hAnsi="Times New Roman" w:cs="Times New Roman"/>
                <w:color w:val="000000"/>
                <w:sz w:val="24"/>
                <w:szCs w:val="24"/>
              </w:rPr>
              <w:t>–</w:t>
            </w:r>
            <w:r w:rsidRPr="007A34FD">
              <w:rPr>
                <w:rFonts w:ascii="Times New Roman" w:eastAsia="Times New Roman" w:hAnsi="Times New Roman" w:cs="Times New Roman"/>
                <w:color w:val="000000"/>
                <w:sz w:val="24"/>
                <w:szCs w:val="24"/>
              </w:rPr>
              <w:t>260</w:t>
            </w:r>
          </w:p>
        </w:tc>
        <w:tc>
          <w:tcPr>
            <w:tcW w:w="522" w:type="pct"/>
            <w:tcBorders>
              <w:top w:val="nil"/>
              <w:left w:val="nil"/>
              <w:bottom w:val="single" w:sz="4" w:space="0" w:color="auto"/>
              <w:right w:val="single" w:sz="4" w:space="0" w:color="auto"/>
            </w:tcBorders>
            <w:shd w:val="clear" w:color="000000" w:fill="FFFFFF"/>
            <w:noWrap/>
            <w:vAlign w:val="center"/>
            <w:hideMark/>
          </w:tcPr>
          <w:p w14:paraId="6967B697" w14:textId="77777777" w:rsidR="002000F2" w:rsidRPr="007A34FD" w:rsidRDefault="002000F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2.60</w:t>
            </w:r>
          </w:p>
        </w:tc>
        <w:tc>
          <w:tcPr>
            <w:tcW w:w="814" w:type="pct"/>
            <w:tcBorders>
              <w:top w:val="nil"/>
              <w:left w:val="nil"/>
              <w:bottom w:val="single" w:sz="4" w:space="0" w:color="auto"/>
              <w:right w:val="single" w:sz="4" w:space="0" w:color="auto"/>
            </w:tcBorders>
            <w:shd w:val="clear" w:color="000000" w:fill="FFFFFF"/>
            <w:noWrap/>
            <w:vAlign w:val="center"/>
            <w:hideMark/>
          </w:tcPr>
          <w:p w14:paraId="4AD4A4E8" w14:textId="1DA0B5A8"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8.10</w:t>
            </w:r>
          </w:p>
        </w:tc>
        <w:tc>
          <w:tcPr>
            <w:tcW w:w="814" w:type="pct"/>
            <w:tcBorders>
              <w:top w:val="nil"/>
              <w:left w:val="nil"/>
              <w:bottom w:val="single" w:sz="4" w:space="0" w:color="auto"/>
              <w:right w:val="single" w:sz="4" w:space="0" w:color="auto"/>
            </w:tcBorders>
            <w:shd w:val="clear" w:color="000000" w:fill="FFFFFF"/>
            <w:noWrap/>
            <w:vAlign w:val="center"/>
            <w:hideMark/>
          </w:tcPr>
          <w:p w14:paraId="5AC74141" w14:textId="0E479A7F" w:rsidR="002000F2" w:rsidRPr="007A34FD" w:rsidRDefault="0047506B"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
            </w:r>
            <w:r w:rsidR="002000F2" w:rsidRPr="007A34FD">
              <w:rPr>
                <w:rFonts w:ascii="Times New Roman" w:eastAsia="Times New Roman" w:hAnsi="Times New Roman" w:cs="Times New Roman"/>
                <w:color w:val="000000"/>
                <w:sz w:val="24"/>
                <w:szCs w:val="24"/>
              </w:rPr>
              <w:t>13.40</w:t>
            </w:r>
          </w:p>
        </w:tc>
        <w:tc>
          <w:tcPr>
            <w:tcW w:w="522" w:type="pct"/>
            <w:tcBorders>
              <w:top w:val="nil"/>
              <w:left w:val="nil"/>
              <w:bottom w:val="single" w:sz="4" w:space="0" w:color="auto"/>
              <w:right w:val="single" w:sz="4" w:space="0" w:color="auto"/>
            </w:tcBorders>
            <w:shd w:val="clear" w:color="000000" w:fill="FFFFFF"/>
            <w:noWrap/>
            <w:vAlign w:val="center"/>
            <w:hideMark/>
          </w:tcPr>
          <w:p w14:paraId="291F46D0" w14:textId="77777777" w:rsidR="002000F2" w:rsidRPr="007A34FD" w:rsidRDefault="002000F2" w:rsidP="00B3142F">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62.56</w:t>
            </w:r>
          </w:p>
        </w:tc>
      </w:tr>
    </w:tbl>
    <w:p w14:paraId="0254077F" w14:textId="77777777" w:rsidR="00642AB2" w:rsidRPr="007A34FD" w:rsidRDefault="00642AB2" w:rsidP="00B3142F">
      <w:pPr>
        <w:spacing w:after="0" w:line="240" w:lineRule="auto"/>
        <w:rPr>
          <w:rFonts w:ascii="Times New Roman" w:hAnsi="Times New Roman" w:cs="Times New Roman"/>
          <w:b/>
          <w:bCs/>
          <w:sz w:val="24"/>
          <w:szCs w:val="24"/>
        </w:rPr>
      </w:pPr>
      <w:r w:rsidRPr="007A34FD">
        <w:rPr>
          <w:rFonts w:ascii="Times New Roman" w:hAnsi="Times New Roman" w:cs="Times New Roman"/>
          <w:b/>
          <w:bCs/>
          <w:sz w:val="24"/>
          <w:szCs w:val="24"/>
        </w:rPr>
        <w:br w:type="page"/>
      </w:r>
    </w:p>
    <w:p w14:paraId="73189050" w14:textId="33D52D88" w:rsidR="00F97D41" w:rsidRPr="007A34FD" w:rsidRDefault="00FB004C" w:rsidP="00B3142F">
      <w:pPr>
        <w:pStyle w:val="NoSpacing"/>
        <w:tabs>
          <w:tab w:val="left" w:pos="6060"/>
        </w:tabs>
        <w:jc w:val="both"/>
        <w:rPr>
          <w:rFonts w:ascii="Times New Roman" w:hAnsi="Times New Roman" w:cs="Times New Roman"/>
          <w:bCs/>
          <w:sz w:val="24"/>
          <w:szCs w:val="24"/>
        </w:rPr>
      </w:pPr>
      <w:r w:rsidRPr="007A34FD">
        <w:rPr>
          <w:rFonts w:ascii="Times New Roman" w:hAnsi="Times New Roman" w:cs="Times New Roman"/>
          <w:b/>
          <w:bCs/>
          <w:sz w:val="24"/>
          <w:szCs w:val="24"/>
        </w:rPr>
        <w:lastRenderedPageBreak/>
        <w:t>Table S</w:t>
      </w:r>
      <w:r w:rsidR="00247A2D" w:rsidRPr="007A34FD">
        <w:rPr>
          <w:rFonts w:ascii="Times New Roman" w:hAnsi="Times New Roman" w:cs="Times New Roman"/>
          <w:b/>
          <w:bCs/>
          <w:sz w:val="24"/>
          <w:szCs w:val="24"/>
        </w:rPr>
        <w:t>2</w:t>
      </w:r>
      <w:r w:rsidRPr="007A34FD">
        <w:rPr>
          <w:rFonts w:ascii="Times New Roman" w:hAnsi="Times New Roman" w:cs="Times New Roman"/>
          <w:b/>
          <w:bCs/>
          <w:sz w:val="24"/>
          <w:szCs w:val="24"/>
        </w:rPr>
        <w:t>:</w:t>
      </w:r>
      <w:r w:rsidR="00E20332" w:rsidRPr="007A34FD">
        <w:rPr>
          <w:rFonts w:ascii="Times New Roman" w:hAnsi="Times New Roman" w:cs="Times New Roman"/>
          <w:sz w:val="24"/>
          <w:szCs w:val="24"/>
        </w:rPr>
        <w:t xml:space="preserve"> Geochemical data of the upper Doushantuo Formation at the outer shelf Yangjiaping section, Hunan Province, South China.</w:t>
      </w:r>
      <w:r w:rsidR="001210F7" w:rsidRPr="007A34FD">
        <w:rPr>
          <w:rFonts w:ascii="Times New Roman" w:hAnsi="Times New Roman" w:cs="Times New Roman"/>
          <w:sz w:val="24"/>
          <w:szCs w:val="24"/>
        </w:rPr>
        <w:t xml:space="preserve"> Samples were dissolved by 0.4 M HNO</w:t>
      </w:r>
      <w:r w:rsidR="001210F7" w:rsidRPr="007A34FD">
        <w:rPr>
          <w:rFonts w:ascii="Times New Roman" w:hAnsi="Times New Roman" w:cs="Times New Roman"/>
          <w:sz w:val="24"/>
          <w:szCs w:val="24"/>
          <w:vertAlign w:val="subscript"/>
        </w:rPr>
        <w:t xml:space="preserve">3 </w:t>
      </w:r>
      <w:r w:rsidR="001210F7" w:rsidRPr="007A34FD">
        <w:rPr>
          <w:rFonts w:ascii="Times New Roman" w:hAnsi="Times New Roman" w:cs="Times New Roman"/>
          <w:sz w:val="24"/>
          <w:szCs w:val="24"/>
        </w:rPr>
        <w:t>for Ba concentration analysis.</w:t>
      </w:r>
      <w:r w:rsidR="00E20332" w:rsidRPr="007A34FD">
        <w:rPr>
          <w:rFonts w:ascii="Times New Roman" w:hAnsi="Times New Roman" w:cs="Times New Roman"/>
          <w:sz w:val="24"/>
          <w:szCs w:val="24"/>
        </w:rPr>
        <w:t xml:space="preserve"> </w:t>
      </w:r>
      <w:r w:rsidR="00127B59" w:rsidRPr="007A34FD">
        <w:rPr>
          <w:rFonts w:ascii="Times New Roman" w:hAnsi="Times New Roman" w:cs="Times New Roman"/>
          <w:sz w:val="24"/>
          <w:szCs w:val="24"/>
        </w:rPr>
        <w:t>Detailed analytical method of [Ba] analys</w:t>
      </w:r>
      <w:r w:rsidR="00004193" w:rsidRPr="007A34FD">
        <w:rPr>
          <w:rFonts w:ascii="Times New Roman" w:hAnsi="Times New Roman" w:cs="Times New Roman"/>
          <w:sz w:val="24"/>
          <w:szCs w:val="24"/>
        </w:rPr>
        <w:t>i</w:t>
      </w:r>
      <w:r w:rsidR="00127B59" w:rsidRPr="007A34FD">
        <w:rPr>
          <w:rFonts w:ascii="Times New Roman" w:hAnsi="Times New Roman" w:cs="Times New Roman"/>
          <w:sz w:val="24"/>
          <w:szCs w:val="24"/>
        </w:rPr>
        <w:t>s follow</w:t>
      </w:r>
      <w:r w:rsidR="00255266" w:rsidRPr="007A34FD">
        <w:rPr>
          <w:rFonts w:ascii="Times New Roman" w:hAnsi="Times New Roman" w:cs="Times New Roman"/>
          <w:sz w:val="24"/>
          <w:szCs w:val="24"/>
        </w:rPr>
        <w:t>s</w:t>
      </w:r>
      <w:r w:rsidR="00127B59" w:rsidRPr="007A34FD">
        <w:rPr>
          <w:rFonts w:ascii="Times New Roman" w:hAnsi="Times New Roman" w:cs="Times New Roman"/>
          <w:sz w:val="24"/>
          <w:szCs w:val="24"/>
        </w:rPr>
        <w:t xml:space="preserve"> the studies of </w:t>
      </w:r>
      <w:hyperlink w:anchor="_ENREF_5" w:tooltip="Liu, 2016 #5090" w:history="1">
        <w:r w:rsidR="00A00916" w:rsidRPr="007A34FD">
          <w:rPr>
            <w:rStyle w:val="Hyperlink"/>
            <w:rFonts w:ascii="Times New Roman" w:hAnsi="Times New Roman" w:cs="Times New Roman"/>
            <w:sz w:val="24"/>
            <w:szCs w:val="24"/>
          </w:rPr>
          <w:fldChar w:fldCharType="begin"/>
        </w:r>
        <w:r w:rsidR="00A00916" w:rsidRPr="007A34FD">
          <w:rPr>
            <w:rStyle w:val="Hyperlink"/>
            <w:rFonts w:ascii="Times New Roman" w:hAnsi="Times New Roman" w:cs="Times New Roman"/>
            <w:sz w:val="24"/>
            <w:szCs w:val="24"/>
          </w:rPr>
          <w:instrText xml:space="preserve"> ADDIN EN.CITE &lt;EndNote&gt;&lt;Cite AuthorYear="1"&gt;&lt;Author&gt;Liu&lt;/Author&gt;&lt;Year&gt;2016&lt;/Year&gt;&lt;RecNum&gt;5090&lt;/RecNum&gt;&lt;DisplayText&gt;Liu et al. (2016)&lt;/DisplayText&gt;&lt;record&gt;&lt;rec-number&gt;5090&lt;/rec-number&gt;&lt;foreign-keys&gt;&lt;key app="EN" db-id="vawaezxwn9ted5ererov5v95wppeafwtaxpw" timestamp="1449240912" guid="8aee2fbe-f184-46f2-a9cd-7c8179d2db10"&gt;5090&lt;/key&gt;&lt;/foreign-keys&gt;&lt;ref-type name="Journal Article"&gt;17&lt;/ref-type&gt;&lt;contributors&gt;&lt;authors&gt;&lt;author&gt;Liu, Xiao-Ming&lt;/author&gt;&lt;author&gt;Kah, L. C.&lt;/author&gt;&lt;author&gt;Knoll, A. H.&lt;/author&gt;&lt;author&gt;Cui, H.&lt;/author&gt;&lt;author&gt;Kaufman, A. J.&lt;/author&gt;&lt;author&gt;Shahar, A.&lt;/author&gt;&lt;author&gt;Hazen, R. M.&lt;/author&gt;&lt;/authors&gt;&lt;/contributors&gt;&lt;titles&gt;&lt;title&gt;&lt;style face="normal" font="default" size="100%"&gt;Tracing Earth’s O&lt;/style&gt;&lt;style face="subscript" font="default" size="100%"&gt;2&lt;/style&gt;&lt;style face="normal" font="default" size="100%"&gt; evolution using Zn/Fe ratios in marine carbonates&lt;/style&gt;&lt;/title&gt;&lt;secondary-title&gt;Geochemical Perspectives Letters&lt;/secondary-title&gt;&lt;/titles&gt;&lt;periodical&gt;&lt;full-title&gt;Geochemical Perspectives Letters&lt;/full-title&gt;&lt;abbr-1&gt;Geochem. Persp. Let.&lt;/abbr-1&gt;&lt;/periodical&gt;&lt;pages&gt;24–34&lt;/pages&gt;&lt;volume&gt;2&lt;/volume&gt;&lt;dates&gt;&lt;year&gt;2016&lt;/year&gt;&lt;/dates&gt;&lt;urls&gt;&lt;related-urls&gt;&lt;url&gt;http://www.geochemicalperspectivesletters.org/article1603&lt;/url&gt;&lt;/related-urls&gt;&lt;/urls&gt;&lt;electronic-resource-num&gt;10.7185/geochemlet.1603&lt;/electronic-resource-num&gt;&lt;/record&gt;&lt;/Cite&gt;&lt;/EndNote&gt;</w:instrText>
        </w:r>
        <w:r w:rsidR="00A00916" w:rsidRPr="007A34FD">
          <w:rPr>
            <w:rStyle w:val="Hyperlink"/>
            <w:rFonts w:ascii="Times New Roman" w:hAnsi="Times New Roman" w:cs="Times New Roman"/>
            <w:sz w:val="24"/>
            <w:szCs w:val="24"/>
          </w:rPr>
          <w:fldChar w:fldCharType="separate"/>
        </w:r>
        <w:r w:rsidR="00A00916" w:rsidRPr="007A34FD">
          <w:rPr>
            <w:rStyle w:val="Hyperlink"/>
            <w:rFonts w:ascii="Times New Roman" w:hAnsi="Times New Roman" w:cs="Times New Roman"/>
            <w:sz w:val="24"/>
            <w:szCs w:val="24"/>
          </w:rPr>
          <w:t>Liu et al. (2016)</w:t>
        </w:r>
        <w:r w:rsidR="00A00916" w:rsidRPr="007A34FD">
          <w:rPr>
            <w:rStyle w:val="Hyperlink"/>
            <w:rFonts w:ascii="Times New Roman" w:hAnsi="Times New Roman" w:cs="Times New Roman"/>
            <w:sz w:val="24"/>
            <w:szCs w:val="24"/>
          </w:rPr>
          <w:fldChar w:fldCharType="end"/>
        </w:r>
      </w:hyperlink>
      <w:r w:rsidR="00127B59" w:rsidRPr="007A34FD">
        <w:rPr>
          <w:rFonts w:ascii="Times New Roman" w:hAnsi="Times New Roman" w:cs="Times New Roman"/>
          <w:sz w:val="24"/>
          <w:szCs w:val="24"/>
        </w:rPr>
        <w:t xml:space="preserve"> and </w:t>
      </w:r>
      <w:hyperlink w:anchor="_ENREF_6" w:tooltip="Liu, 2021 #9750" w:history="1">
        <w:r w:rsidR="00A00916" w:rsidRPr="007A34FD">
          <w:rPr>
            <w:rStyle w:val="Hyperlink"/>
            <w:rFonts w:ascii="Times New Roman" w:hAnsi="Times New Roman" w:cs="Times New Roman"/>
            <w:sz w:val="24"/>
            <w:szCs w:val="24"/>
          </w:rPr>
          <w:fldChar w:fldCharType="begin"/>
        </w:r>
        <w:r w:rsidR="00A00916" w:rsidRPr="007A34FD">
          <w:rPr>
            <w:rStyle w:val="Hyperlink"/>
            <w:rFonts w:ascii="Times New Roman" w:hAnsi="Times New Roman" w:cs="Times New Roman"/>
            <w:sz w:val="24"/>
            <w:szCs w:val="24"/>
          </w:rPr>
          <w:instrText xml:space="preserve"> ADDIN EN.CITE &lt;EndNote&gt;&lt;Cite AuthorYear="1"&gt;&lt;Author&gt;Liu&lt;/Author&gt;&lt;Year&gt;2021&lt;/Year&gt;&lt;RecNum&gt;9750&lt;/RecNum&gt;&lt;DisplayText&gt;Liu et al. (2021)&lt;/DisplayText&gt;&lt;record&gt;&lt;rec-number&gt;9750&lt;/rec-number&gt;&lt;foreign-keys&gt;&lt;key app="EN" db-id="vawaezxwn9ted5ererov5v95wppeafwtaxpw" timestamp="1601500468" guid="574da61f-2070-4535-889f-84bb6ec3a45f"&gt;9750&lt;/key&gt;&lt;/foreign-keys&gt;&lt;ref-type name="Journal Article"&gt;17&lt;/ref-type&gt;&lt;contributors&gt;&lt;authors&gt;&lt;author&gt;Liu,Xiao-Ming &lt;/author&gt;&lt;author&gt;Kah, Linda C. &lt;/author&gt;&lt;author&gt;Knoll,Andrew H. &lt;/author&gt;&lt;author&gt;Cui, Huan &lt;/author&gt;&lt;author&gt;Wang,Chao &lt;/author&gt;&lt;author&gt;Bekker, Andrey&lt;/author&gt;&lt;author&gt;Hazen,Robert M.&lt;/author&gt;&lt;/authors&gt;&lt;/contributors&gt;&lt;titles&gt;&lt;title&gt;A persistently low level of atmospheric oxygen in Earth’s middle age&lt;/title&gt;&lt;secondary-title&gt;Nature Communications&lt;/secondary-title&gt;&lt;/titles&gt;&lt;periodical&gt;&lt;full-title&gt;Nature Communications&lt;/full-title&gt;&lt;abbr-1&gt;Nat. Commun.&lt;/abbr-1&gt;&lt;/periodical&gt;&lt;pages&gt;351&lt;/pages&gt;&lt;volume&gt;12&lt;/volume&gt;&lt;dates&gt;&lt;year&gt;2021&lt;/year&gt;&lt;/dates&gt;&lt;urls&gt;&lt;related-urls&gt;&lt;url&gt;https://doi.org/10.1038/s41467-020-20484-7&lt;/url&gt;&lt;/related-urls&gt;&lt;/urls&gt;&lt;electronic-resource-num&gt;10.1038/s41467-020-20484-7&lt;/electronic-resource-num&gt;&lt;/record&gt;&lt;/Cite&gt;&lt;/EndNote&gt;</w:instrText>
        </w:r>
        <w:r w:rsidR="00A00916" w:rsidRPr="007A34FD">
          <w:rPr>
            <w:rStyle w:val="Hyperlink"/>
            <w:rFonts w:ascii="Times New Roman" w:hAnsi="Times New Roman" w:cs="Times New Roman"/>
            <w:sz w:val="24"/>
            <w:szCs w:val="24"/>
          </w:rPr>
          <w:fldChar w:fldCharType="separate"/>
        </w:r>
        <w:r w:rsidR="00A00916" w:rsidRPr="007A34FD">
          <w:rPr>
            <w:rStyle w:val="Hyperlink"/>
            <w:rFonts w:ascii="Times New Roman" w:hAnsi="Times New Roman" w:cs="Times New Roman"/>
            <w:sz w:val="24"/>
            <w:szCs w:val="24"/>
          </w:rPr>
          <w:t>Liu et al. (2021)</w:t>
        </w:r>
        <w:r w:rsidR="00A00916" w:rsidRPr="007A34FD">
          <w:rPr>
            <w:rStyle w:val="Hyperlink"/>
            <w:rFonts w:ascii="Times New Roman" w:hAnsi="Times New Roman" w:cs="Times New Roman"/>
            <w:sz w:val="24"/>
            <w:szCs w:val="24"/>
          </w:rPr>
          <w:fldChar w:fldCharType="end"/>
        </w:r>
      </w:hyperlink>
      <w:r w:rsidR="00127B59" w:rsidRPr="007A34FD">
        <w:rPr>
          <w:rFonts w:ascii="Times New Roman" w:hAnsi="Times New Roman" w:cs="Times New Roman"/>
          <w:sz w:val="24"/>
          <w:szCs w:val="24"/>
        </w:rPr>
        <w:t xml:space="preserve">. </w:t>
      </w:r>
      <w:r w:rsidR="00E20332" w:rsidRPr="007A34FD">
        <w:rPr>
          <w:rFonts w:ascii="Times New Roman" w:hAnsi="Times New Roman" w:cs="Times New Roman"/>
          <w:sz w:val="24"/>
          <w:szCs w:val="24"/>
        </w:rPr>
        <w:t xml:space="preserve">Data source: </w:t>
      </w:r>
      <w:r w:rsidR="00F97D41" w:rsidRPr="007A34FD">
        <w:rPr>
          <w:rFonts w:ascii="Times New Roman" w:eastAsia="Times New Roman" w:hAnsi="Times New Roman" w:cs="Times New Roman"/>
          <w:color w:val="000000"/>
          <w:sz w:val="24"/>
          <w:szCs w:val="24"/>
        </w:rPr>
        <w:t>δ</w:t>
      </w:r>
      <w:r w:rsidR="00F97D41" w:rsidRPr="007A34FD">
        <w:rPr>
          <w:rFonts w:ascii="Times New Roman" w:eastAsia="Times New Roman" w:hAnsi="Times New Roman" w:cs="Times New Roman"/>
          <w:color w:val="000000"/>
          <w:sz w:val="24"/>
          <w:szCs w:val="24"/>
          <w:vertAlign w:val="superscript"/>
        </w:rPr>
        <w:t>13</w:t>
      </w:r>
      <w:r w:rsidR="00F97D41" w:rsidRPr="007A34FD">
        <w:rPr>
          <w:rFonts w:ascii="Times New Roman" w:eastAsia="Times New Roman" w:hAnsi="Times New Roman" w:cs="Times New Roman"/>
          <w:color w:val="000000"/>
          <w:sz w:val="24"/>
          <w:szCs w:val="24"/>
        </w:rPr>
        <w:t>C and δ</w:t>
      </w:r>
      <w:r w:rsidR="00F97D41" w:rsidRPr="007A34FD">
        <w:rPr>
          <w:rFonts w:ascii="Times New Roman" w:eastAsia="Times New Roman" w:hAnsi="Times New Roman" w:cs="Times New Roman"/>
          <w:color w:val="000000"/>
          <w:sz w:val="24"/>
          <w:szCs w:val="24"/>
          <w:vertAlign w:val="superscript"/>
        </w:rPr>
        <w:t>18</w:t>
      </w:r>
      <w:r w:rsidR="00F97D41" w:rsidRPr="007A34FD">
        <w:rPr>
          <w:rFonts w:ascii="Times New Roman" w:eastAsia="Times New Roman" w:hAnsi="Times New Roman" w:cs="Times New Roman"/>
          <w:color w:val="000000"/>
          <w:sz w:val="24"/>
          <w:szCs w:val="24"/>
        </w:rPr>
        <w:t xml:space="preserve">O data </w:t>
      </w:r>
      <w:r w:rsidR="00F97D41" w:rsidRPr="007A34FD">
        <w:rPr>
          <w:rFonts w:ascii="Times New Roman" w:eastAsia="Times New Roman" w:hAnsi="Times New Roman" w:cs="Times New Roman"/>
          <w:color w:val="000000"/>
          <w:sz w:val="24"/>
          <w:szCs w:val="24"/>
        </w:rPr>
        <w:fldChar w:fldCharType="begin"/>
      </w:r>
      <w:r w:rsidR="00F97D41" w:rsidRPr="007A34FD">
        <w:rPr>
          <w:rFonts w:ascii="Times New Roman" w:eastAsia="Times New Roman" w:hAnsi="Times New Roman" w:cs="Times New Roman"/>
          <w:color w:val="000000"/>
          <w:sz w:val="24"/>
          <w:szCs w:val="24"/>
        </w:rPr>
        <w:instrText xml:space="preserve"> ADDIN EN.CITE &lt;EndNote&gt;&lt;Cite&gt;&lt;Author&gt;Cui&lt;/Author&gt;&lt;Year&gt;2015&lt;/Year&gt;&lt;RecNum&gt;4111&lt;/RecNum&gt;&lt;DisplayText&gt;(Cui et al., 2015)&lt;/DisplayText&gt;&lt;record&gt;&lt;rec-number&gt;4111&lt;/rec-number&gt;&lt;foreign-keys&gt;&lt;key app="EN" db-id="vawaezxwn9ted5ererov5v95wppeafwtaxpw" timestamp="1429144325" guid="2522f845-65ef-4753-8fc0-359412c5be8f"&gt;4111&lt;/key&gt;&lt;/foreign-keys&gt;&lt;ref-type name="Journal Article"&gt;17&lt;/ref-type&gt;&lt;contributors&gt;&lt;authors&gt;&lt;author&gt;Cui, Huan&lt;/author&gt;&lt;author&gt;Kaufman, Alan. J&lt;/author&gt;&lt;author&gt;Xiao, Shuhai &lt;/author&gt;&lt;author&gt;Zhu, Maoyan&lt;/author&gt;&lt;author&gt;Zhou, Chuanming&lt;/author&gt;&lt;author&gt;Liu, Xiao-Ming&lt;/author&gt;&lt;/authors&gt;&lt;/contributors&gt;&lt;titles&gt;&lt;title&gt;&lt;style face="normal" font="default" size="100%"&gt;Redox architecture of an Ediacaran ocean margin: Integrated chemostratigraphic (δ&lt;/style&gt;&lt;style face="superscript" font="default" size="100%"&gt;13&lt;/style&gt;&lt;style face="normal" font="default" size="100%"&gt;C–δ&lt;/style&gt;&lt;style face="superscript" font="default" size="100%"&gt;34&lt;/style&gt;&lt;style face="normal" font="default" size="100%"&gt;S–&lt;/style&gt;&lt;style face="superscript" font="default" size="100%"&gt;87&lt;/style&gt;&lt;style face="normal" font="default" size="100%"&gt;Sr/&lt;/style&gt;&lt;style face="superscript" font="default" size="100%"&gt;86&lt;/style&gt;&lt;style face="normal" font="default" size="100%"&gt;Sr–Ce/Ce*) correlation of the Doushantuo Formation, South China&lt;/style&gt;&lt;/title&gt;&lt;secondary-title&gt;Chemical Geology&lt;/secondary-title&gt;&lt;/titles&gt;&lt;periodical&gt;&lt;full-title&gt;Chemical Geology&lt;/full-title&gt;&lt;abbr-1&gt;Chem. Geol.&lt;/abbr-1&gt;&lt;/periodical&gt;&lt;pages&gt;48–62&lt;/pages&gt;&lt;volume&gt;405&lt;/volume&gt;&lt;dates&gt;&lt;year&gt;2015&lt;/year&gt;&lt;/dates&gt;&lt;urls&gt;&lt;related-urls&gt;&lt;url&gt;http://www.sciencedirect.com/science/article/pii/S0009254115001977&lt;/url&gt;&lt;/related-urls&gt;&lt;/urls&gt;&lt;electronic-resource-num&gt;10.1016/j.chemgeo.2015.04.009&lt;/electronic-resource-num&gt;&lt;/record&gt;&lt;/Cite&gt;&lt;/EndNote&gt;</w:instrText>
      </w:r>
      <w:r w:rsidR="00F97D41" w:rsidRPr="007A34FD">
        <w:rPr>
          <w:rFonts w:ascii="Times New Roman" w:eastAsia="Times New Roman" w:hAnsi="Times New Roman" w:cs="Times New Roman"/>
          <w:color w:val="000000"/>
          <w:sz w:val="24"/>
          <w:szCs w:val="24"/>
        </w:rPr>
        <w:fldChar w:fldCharType="separate"/>
      </w:r>
      <w:r w:rsidR="00F97D41" w:rsidRPr="007A34FD">
        <w:rPr>
          <w:rFonts w:ascii="Times New Roman" w:eastAsia="Times New Roman" w:hAnsi="Times New Roman" w:cs="Times New Roman"/>
          <w:noProof/>
          <w:color w:val="000000"/>
          <w:sz w:val="24"/>
          <w:szCs w:val="24"/>
        </w:rPr>
        <w:t>(</w:t>
      </w:r>
      <w:hyperlink w:anchor="_ENREF_1" w:tooltip="Cui, 2015 #4111" w:history="1">
        <w:r w:rsidR="00A00916" w:rsidRPr="007A34FD">
          <w:rPr>
            <w:rStyle w:val="Hyperlink"/>
            <w:rFonts w:ascii="Times New Roman" w:hAnsi="Times New Roman" w:cs="Times New Roman"/>
            <w:sz w:val="24"/>
            <w:szCs w:val="24"/>
          </w:rPr>
          <w:t>Cui et al., 2015</w:t>
        </w:r>
      </w:hyperlink>
      <w:r w:rsidR="00F97D41" w:rsidRPr="007A34FD">
        <w:rPr>
          <w:rFonts w:ascii="Times New Roman" w:eastAsia="Times New Roman" w:hAnsi="Times New Roman" w:cs="Times New Roman"/>
          <w:noProof/>
          <w:color w:val="000000"/>
          <w:sz w:val="24"/>
          <w:szCs w:val="24"/>
        </w:rPr>
        <w:t>)</w:t>
      </w:r>
      <w:r w:rsidR="00F97D41" w:rsidRPr="007A34FD">
        <w:rPr>
          <w:rFonts w:ascii="Times New Roman" w:eastAsia="Times New Roman" w:hAnsi="Times New Roman" w:cs="Times New Roman"/>
          <w:color w:val="000000"/>
          <w:sz w:val="24"/>
          <w:szCs w:val="24"/>
        </w:rPr>
        <w:fldChar w:fldCharType="end"/>
      </w:r>
      <w:r w:rsidR="00F97D41" w:rsidRPr="007A34FD">
        <w:rPr>
          <w:rFonts w:ascii="Times New Roman" w:eastAsia="Times New Roman" w:hAnsi="Times New Roman" w:cs="Times New Roman"/>
          <w:color w:val="000000"/>
          <w:sz w:val="24"/>
          <w:szCs w:val="24"/>
        </w:rPr>
        <w:t xml:space="preserve">; </w:t>
      </w:r>
      <w:r w:rsidR="00F97D41" w:rsidRPr="007A34FD">
        <w:rPr>
          <w:rFonts w:ascii="Times New Roman" w:hAnsi="Times New Roman" w:cs="Times New Roman"/>
          <w:bCs/>
          <w:sz w:val="24"/>
          <w:szCs w:val="24"/>
        </w:rPr>
        <w:t>Ba concentration data (this study).</w:t>
      </w:r>
    </w:p>
    <w:p w14:paraId="50F5B017" w14:textId="77777777" w:rsidR="008844A7" w:rsidRPr="007A34FD" w:rsidRDefault="008844A7" w:rsidP="00B3142F">
      <w:pPr>
        <w:pStyle w:val="NoSpacing"/>
        <w:tabs>
          <w:tab w:val="left" w:pos="6060"/>
        </w:tabs>
        <w:jc w:val="both"/>
        <w:rPr>
          <w:rFonts w:ascii="Times New Roman" w:eastAsia="Times New Roman" w:hAnsi="Times New Roman" w:cs="Times New Roman"/>
          <w:color w:val="000000"/>
          <w:sz w:val="24"/>
          <w:szCs w:val="24"/>
        </w:rPr>
      </w:pPr>
    </w:p>
    <w:tbl>
      <w:tblPr>
        <w:tblW w:w="5000" w:type="pct"/>
        <w:jc w:val="center"/>
        <w:tblLook w:val="04A0" w:firstRow="1" w:lastRow="0" w:firstColumn="1" w:lastColumn="0" w:noHBand="0" w:noVBand="1"/>
      </w:tblPr>
      <w:tblGrid>
        <w:gridCol w:w="1637"/>
        <w:gridCol w:w="1023"/>
        <w:gridCol w:w="2613"/>
        <w:gridCol w:w="1407"/>
        <w:gridCol w:w="1539"/>
        <w:gridCol w:w="1539"/>
        <w:gridCol w:w="1032"/>
      </w:tblGrid>
      <w:tr w:rsidR="00344984" w:rsidRPr="007A34FD" w14:paraId="0A5A30FE" w14:textId="77777777" w:rsidTr="00284816">
        <w:trPr>
          <w:trHeight w:val="600"/>
          <w:jc w:val="center"/>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4227B" w14:textId="77777777" w:rsidR="00487DA2"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Yangjiaping</w:t>
            </w:r>
          </w:p>
          <w:p w14:paraId="6746C45C" w14:textId="4DF2376E" w:rsidR="000E7933" w:rsidRPr="007A34FD" w:rsidRDefault="00487DA2"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section</w:t>
            </w:r>
            <w:r w:rsidR="000E7933" w:rsidRPr="007A34FD">
              <w:rPr>
                <w:rFonts w:ascii="Times New Roman" w:eastAsia="Times New Roman" w:hAnsi="Times New Roman" w:cs="Times New Roman"/>
                <w:color w:val="000000"/>
                <w:sz w:val="24"/>
                <w:szCs w:val="24"/>
              </w:rPr>
              <w:t xml:space="preserve"> </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5CA81990" w14:textId="77777777" w:rsidR="00B3604D"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Height</w:t>
            </w:r>
          </w:p>
          <w:p w14:paraId="20E7FC21" w14:textId="6521CC51"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(m)</w:t>
            </w: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7EC03761" w14:textId="174D3ED4" w:rsidR="000E7933" w:rsidRPr="007A34FD" w:rsidRDefault="00B3604D"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L</w:t>
            </w:r>
            <w:r w:rsidR="000E7933" w:rsidRPr="007A34FD">
              <w:rPr>
                <w:rFonts w:ascii="Times New Roman" w:eastAsia="Times New Roman" w:hAnsi="Times New Roman" w:cs="Times New Roman"/>
                <w:color w:val="000000"/>
                <w:sz w:val="24"/>
                <w:szCs w:val="24"/>
              </w:rPr>
              <w:t>ithology</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6D4434E2" w14:textId="77777777" w:rsidR="00344984"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Carbonate</w:t>
            </w:r>
          </w:p>
          <w:p w14:paraId="2F1989B0" w14:textId="1D3DF748"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(wt.%)</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5F51EF89" w14:textId="77777777" w:rsidR="00344984"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δ</w:t>
            </w:r>
            <w:r w:rsidRPr="007A34FD">
              <w:rPr>
                <w:rFonts w:ascii="Times New Roman" w:eastAsia="Times New Roman" w:hAnsi="Times New Roman" w:cs="Times New Roman"/>
                <w:color w:val="000000"/>
                <w:sz w:val="24"/>
                <w:szCs w:val="24"/>
                <w:vertAlign w:val="superscript"/>
              </w:rPr>
              <w:t>13</w:t>
            </w:r>
            <w:r w:rsidRPr="007A34FD">
              <w:rPr>
                <w:rFonts w:ascii="Times New Roman" w:eastAsia="Times New Roman" w:hAnsi="Times New Roman" w:cs="Times New Roman"/>
                <w:color w:val="000000"/>
                <w:sz w:val="24"/>
                <w:szCs w:val="24"/>
              </w:rPr>
              <w:t xml:space="preserve">C </w:t>
            </w:r>
          </w:p>
          <w:p w14:paraId="01C3EBC0" w14:textId="6CADB6FD"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(‰,VPDB)</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11A88861" w14:textId="77777777" w:rsidR="00344984" w:rsidRPr="007A34FD" w:rsidRDefault="000E7933" w:rsidP="00B3142F">
            <w:pPr>
              <w:spacing w:after="0" w:line="240" w:lineRule="auto"/>
              <w:jc w:val="center"/>
              <w:rPr>
                <w:rFonts w:ascii="Times New Roman" w:eastAsia="Times New Roman" w:hAnsi="Times New Roman" w:cs="Times New Roman"/>
                <w:color w:val="000000"/>
                <w:sz w:val="24"/>
                <w:szCs w:val="24"/>
                <w:vertAlign w:val="subscript"/>
              </w:rPr>
            </w:pPr>
            <w:r w:rsidRPr="007A34FD">
              <w:rPr>
                <w:rFonts w:ascii="Times New Roman" w:eastAsia="Times New Roman" w:hAnsi="Times New Roman" w:cs="Times New Roman"/>
                <w:color w:val="000000"/>
                <w:sz w:val="24"/>
                <w:szCs w:val="24"/>
              </w:rPr>
              <w:t>δ</w:t>
            </w:r>
            <w:r w:rsidRPr="007A34FD">
              <w:rPr>
                <w:rFonts w:ascii="Times New Roman" w:eastAsia="Times New Roman" w:hAnsi="Times New Roman" w:cs="Times New Roman"/>
                <w:color w:val="000000"/>
                <w:sz w:val="24"/>
                <w:szCs w:val="24"/>
                <w:vertAlign w:val="superscript"/>
              </w:rPr>
              <w:t>18</w:t>
            </w:r>
            <w:r w:rsidRPr="007A34FD">
              <w:rPr>
                <w:rFonts w:ascii="Times New Roman" w:eastAsia="Times New Roman" w:hAnsi="Times New Roman" w:cs="Times New Roman"/>
                <w:color w:val="000000"/>
                <w:sz w:val="24"/>
                <w:szCs w:val="24"/>
              </w:rPr>
              <w:t>O</w:t>
            </w:r>
            <w:r w:rsidRPr="007A34FD">
              <w:rPr>
                <w:rFonts w:ascii="Times New Roman" w:eastAsia="Times New Roman" w:hAnsi="Times New Roman" w:cs="Times New Roman"/>
                <w:color w:val="000000"/>
                <w:sz w:val="24"/>
                <w:szCs w:val="24"/>
                <w:vertAlign w:val="subscript"/>
              </w:rPr>
              <w:t xml:space="preserve"> </w:t>
            </w:r>
          </w:p>
          <w:p w14:paraId="5437CAD0" w14:textId="655F3CB3"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(‰,VPDB)</w:t>
            </w:r>
          </w:p>
        </w:tc>
        <w:tc>
          <w:tcPr>
            <w:tcW w:w="478" w:type="pct"/>
            <w:tcBorders>
              <w:top w:val="single" w:sz="4" w:space="0" w:color="auto"/>
              <w:left w:val="nil"/>
              <w:bottom w:val="single" w:sz="4" w:space="0" w:color="auto"/>
              <w:right w:val="single" w:sz="4" w:space="0" w:color="auto"/>
            </w:tcBorders>
            <w:shd w:val="clear" w:color="auto" w:fill="auto"/>
            <w:vAlign w:val="center"/>
            <w:hideMark/>
          </w:tcPr>
          <w:p w14:paraId="753B4BCC" w14:textId="77777777" w:rsidR="00344984"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[Ba]</w:t>
            </w:r>
          </w:p>
          <w:p w14:paraId="7B6C71E4" w14:textId="6E560644"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ppm</w:t>
            </w:r>
          </w:p>
        </w:tc>
      </w:tr>
      <w:tr w:rsidR="00344984" w:rsidRPr="007A34FD" w14:paraId="362A95D0"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717041B0"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Yd1</w:t>
            </w:r>
          </w:p>
        </w:tc>
        <w:tc>
          <w:tcPr>
            <w:tcW w:w="474" w:type="pct"/>
            <w:tcBorders>
              <w:top w:val="nil"/>
              <w:left w:val="nil"/>
              <w:bottom w:val="single" w:sz="4" w:space="0" w:color="auto"/>
              <w:right w:val="single" w:sz="4" w:space="0" w:color="auto"/>
            </w:tcBorders>
            <w:shd w:val="clear" w:color="auto" w:fill="auto"/>
            <w:noWrap/>
            <w:vAlign w:val="center"/>
            <w:hideMark/>
          </w:tcPr>
          <w:p w14:paraId="7A94FC03"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1</w:t>
            </w:r>
          </w:p>
        </w:tc>
        <w:tc>
          <w:tcPr>
            <w:tcW w:w="1211" w:type="pct"/>
            <w:tcBorders>
              <w:top w:val="nil"/>
              <w:left w:val="nil"/>
              <w:bottom w:val="single" w:sz="4" w:space="0" w:color="auto"/>
              <w:right w:val="single" w:sz="4" w:space="0" w:color="auto"/>
            </w:tcBorders>
            <w:shd w:val="clear" w:color="auto" w:fill="auto"/>
            <w:noWrap/>
            <w:vAlign w:val="center"/>
            <w:hideMark/>
          </w:tcPr>
          <w:p w14:paraId="409501B1"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limestone</w:t>
            </w:r>
          </w:p>
        </w:tc>
        <w:tc>
          <w:tcPr>
            <w:tcW w:w="652" w:type="pct"/>
            <w:tcBorders>
              <w:top w:val="nil"/>
              <w:left w:val="nil"/>
              <w:bottom w:val="single" w:sz="4" w:space="0" w:color="auto"/>
              <w:right w:val="single" w:sz="4" w:space="0" w:color="auto"/>
            </w:tcBorders>
            <w:shd w:val="clear" w:color="auto" w:fill="auto"/>
            <w:noWrap/>
            <w:vAlign w:val="center"/>
            <w:hideMark/>
          </w:tcPr>
          <w:p w14:paraId="2F6EADDB"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68.1</w:t>
            </w:r>
          </w:p>
        </w:tc>
        <w:tc>
          <w:tcPr>
            <w:tcW w:w="713" w:type="pct"/>
            <w:tcBorders>
              <w:top w:val="nil"/>
              <w:left w:val="nil"/>
              <w:bottom w:val="single" w:sz="4" w:space="0" w:color="auto"/>
              <w:right w:val="single" w:sz="4" w:space="0" w:color="auto"/>
            </w:tcBorders>
            <w:shd w:val="clear" w:color="auto" w:fill="auto"/>
            <w:noWrap/>
            <w:vAlign w:val="center"/>
            <w:hideMark/>
          </w:tcPr>
          <w:p w14:paraId="44107A22"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5.2</w:t>
            </w:r>
          </w:p>
        </w:tc>
        <w:tc>
          <w:tcPr>
            <w:tcW w:w="713" w:type="pct"/>
            <w:tcBorders>
              <w:top w:val="nil"/>
              <w:left w:val="nil"/>
              <w:bottom w:val="single" w:sz="4" w:space="0" w:color="auto"/>
              <w:right w:val="single" w:sz="4" w:space="0" w:color="auto"/>
            </w:tcBorders>
            <w:shd w:val="clear" w:color="auto" w:fill="auto"/>
            <w:noWrap/>
            <w:vAlign w:val="center"/>
            <w:hideMark/>
          </w:tcPr>
          <w:p w14:paraId="472A4072"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‒6.0</w:t>
            </w:r>
          </w:p>
        </w:tc>
        <w:tc>
          <w:tcPr>
            <w:tcW w:w="478" w:type="pct"/>
            <w:tcBorders>
              <w:top w:val="nil"/>
              <w:left w:val="nil"/>
              <w:bottom w:val="single" w:sz="4" w:space="0" w:color="auto"/>
              <w:right w:val="single" w:sz="4" w:space="0" w:color="auto"/>
            </w:tcBorders>
            <w:shd w:val="clear" w:color="auto" w:fill="auto"/>
            <w:noWrap/>
            <w:vAlign w:val="center"/>
            <w:hideMark/>
          </w:tcPr>
          <w:p w14:paraId="3AF723F1"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15.80</w:t>
            </w:r>
          </w:p>
        </w:tc>
      </w:tr>
      <w:tr w:rsidR="00344984" w:rsidRPr="007A34FD" w14:paraId="0B10B3D5"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1AC22E6C"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Yd2</w:t>
            </w:r>
          </w:p>
        </w:tc>
        <w:tc>
          <w:tcPr>
            <w:tcW w:w="474" w:type="pct"/>
            <w:tcBorders>
              <w:top w:val="nil"/>
              <w:left w:val="nil"/>
              <w:bottom w:val="single" w:sz="4" w:space="0" w:color="auto"/>
              <w:right w:val="single" w:sz="4" w:space="0" w:color="auto"/>
            </w:tcBorders>
            <w:shd w:val="clear" w:color="auto" w:fill="auto"/>
            <w:noWrap/>
            <w:vAlign w:val="center"/>
            <w:hideMark/>
          </w:tcPr>
          <w:p w14:paraId="267BA141"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4</w:t>
            </w:r>
          </w:p>
        </w:tc>
        <w:tc>
          <w:tcPr>
            <w:tcW w:w="1211" w:type="pct"/>
            <w:tcBorders>
              <w:top w:val="nil"/>
              <w:left w:val="nil"/>
              <w:bottom w:val="single" w:sz="4" w:space="0" w:color="auto"/>
              <w:right w:val="single" w:sz="4" w:space="0" w:color="auto"/>
            </w:tcBorders>
            <w:shd w:val="clear" w:color="auto" w:fill="auto"/>
            <w:noWrap/>
            <w:vAlign w:val="center"/>
            <w:hideMark/>
          </w:tcPr>
          <w:p w14:paraId="6FE6010B"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limestone</w:t>
            </w:r>
          </w:p>
        </w:tc>
        <w:tc>
          <w:tcPr>
            <w:tcW w:w="652" w:type="pct"/>
            <w:tcBorders>
              <w:top w:val="nil"/>
              <w:left w:val="nil"/>
              <w:bottom w:val="single" w:sz="4" w:space="0" w:color="auto"/>
              <w:right w:val="single" w:sz="4" w:space="0" w:color="auto"/>
            </w:tcBorders>
            <w:shd w:val="clear" w:color="auto" w:fill="auto"/>
            <w:noWrap/>
            <w:vAlign w:val="center"/>
            <w:hideMark/>
          </w:tcPr>
          <w:p w14:paraId="65C2F94E"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69.3</w:t>
            </w:r>
          </w:p>
        </w:tc>
        <w:tc>
          <w:tcPr>
            <w:tcW w:w="713" w:type="pct"/>
            <w:tcBorders>
              <w:top w:val="nil"/>
              <w:left w:val="nil"/>
              <w:bottom w:val="single" w:sz="4" w:space="0" w:color="auto"/>
              <w:right w:val="single" w:sz="4" w:space="0" w:color="auto"/>
            </w:tcBorders>
            <w:shd w:val="clear" w:color="auto" w:fill="auto"/>
            <w:noWrap/>
            <w:vAlign w:val="center"/>
            <w:hideMark/>
          </w:tcPr>
          <w:p w14:paraId="03E31E59"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4.8</w:t>
            </w:r>
          </w:p>
        </w:tc>
        <w:tc>
          <w:tcPr>
            <w:tcW w:w="713" w:type="pct"/>
            <w:tcBorders>
              <w:top w:val="nil"/>
              <w:left w:val="nil"/>
              <w:bottom w:val="single" w:sz="4" w:space="0" w:color="auto"/>
              <w:right w:val="single" w:sz="4" w:space="0" w:color="auto"/>
            </w:tcBorders>
            <w:shd w:val="clear" w:color="auto" w:fill="auto"/>
            <w:noWrap/>
            <w:vAlign w:val="center"/>
            <w:hideMark/>
          </w:tcPr>
          <w:p w14:paraId="3B0FFD38"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‒5.8</w:t>
            </w:r>
          </w:p>
        </w:tc>
        <w:tc>
          <w:tcPr>
            <w:tcW w:w="478" w:type="pct"/>
            <w:tcBorders>
              <w:top w:val="nil"/>
              <w:left w:val="nil"/>
              <w:bottom w:val="single" w:sz="4" w:space="0" w:color="auto"/>
              <w:right w:val="single" w:sz="4" w:space="0" w:color="auto"/>
            </w:tcBorders>
            <w:shd w:val="clear" w:color="auto" w:fill="auto"/>
            <w:noWrap/>
            <w:vAlign w:val="center"/>
            <w:hideMark/>
          </w:tcPr>
          <w:p w14:paraId="6F7232B8"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20.42</w:t>
            </w:r>
          </w:p>
        </w:tc>
      </w:tr>
      <w:tr w:rsidR="00344984" w:rsidRPr="007A34FD" w14:paraId="69E3C9E0"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1ACFB6F1"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Yd3</w:t>
            </w:r>
          </w:p>
        </w:tc>
        <w:tc>
          <w:tcPr>
            <w:tcW w:w="474" w:type="pct"/>
            <w:tcBorders>
              <w:top w:val="nil"/>
              <w:left w:val="nil"/>
              <w:bottom w:val="single" w:sz="4" w:space="0" w:color="auto"/>
              <w:right w:val="single" w:sz="4" w:space="0" w:color="auto"/>
            </w:tcBorders>
            <w:shd w:val="clear" w:color="auto" w:fill="auto"/>
            <w:noWrap/>
            <w:vAlign w:val="center"/>
            <w:hideMark/>
          </w:tcPr>
          <w:p w14:paraId="2DA9F6BF"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8</w:t>
            </w:r>
          </w:p>
        </w:tc>
        <w:tc>
          <w:tcPr>
            <w:tcW w:w="1211" w:type="pct"/>
            <w:tcBorders>
              <w:top w:val="nil"/>
              <w:left w:val="nil"/>
              <w:bottom w:val="single" w:sz="4" w:space="0" w:color="auto"/>
              <w:right w:val="single" w:sz="4" w:space="0" w:color="auto"/>
            </w:tcBorders>
            <w:shd w:val="clear" w:color="auto" w:fill="auto"/>
            <w:noWrap/>
            <w:vAlign w:val="center"/>
            <w:hideMark/>
          </w:tcPr>
          <w:p w14:paraId="6C6BC3E4"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dolostone</w:t>
            </w:r>
          </w:p>
        </w:tc>
        <w:tc>
          <w:tcPr>
            <w:tcW w:w="652" w:type="pct"/>
            <w:tcBorders>
              <w:top w:val="nil"/>
              <w:left w:val="nil"/>
              <w:bottom w:val="single" w:sz="4" w:space="0" w:color="auto"/>
              <w:right w:val="single" w:sz="4" w:space="0" w:color="auto"/>
            </w:tcBorders>
            <w:shd w:val="clear" w:color="auto" w:fill="auto"/>
            <w:noWrap/>
            <w:vAlign w:val="center"/>
            <w:hideMark/>
          </w:tcPr>
          <w:p w14:paraId="7D46FF1B"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62.3</w:t>
            </w:r>
          </w:p>
        </w:tc>
        <w:tc>
          <w:tcPr>
            <w:tcW w:w="713" w:type="pct"/>
            <w:tcBorders>
              <w:top w:val="nil"/>
              <w:left w:val="nil"/>
              <w:bottom w:val="single" w:sz="4" w:space="0" w:color="auto"/>
              <w:right w:val="single" w:sz="4" w:space="0" w:color="auto"/>
            </w:tcBorders>
            <w:shd w:val="clear" w:color="auto" w:fill="auto"/>
            <w:noWrap/>
            <w:vAlign w:val="center"/>
            <w:hideMark/>
          </w:tcPr>
          <w:p w14:paraId="27B5A3A0"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4.8</w:t>
            </w:r>
          </w:p>
        </w:tc>
        <w:tc>
          <w:tcPr>
            <w:tcW w:w="713" w:type="pct"/>
            <w:tcBorders>
              <w:top w:val="nil"/>
              <w:left w:val="nil"/>
              <w:bottom w:val="single" w:sz="4" w:space="0" w:color="auto"/>
              <w:right w:val="single" w:sz="4" w:space="0" w:color="auto"/>
            </w:tcBorders>
            <w:shd w:val="clear" w:color="auto" w:fill="auto"/>
            <w:noWrap/>
            <w:vAlign w:val="center"/>
            <w:hideMark/>
          </w:tcPr>
          <w:p w14:paraId="7E52EB7E"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‒6.0</w:t>
            </w:r>
          </w:p>
        </w:tc>
        <w:tc>
          <w:tcPr>
            <w:tcW w:w="478" w:type="pct"/>
            <w:tcBorders>
              <w:top w:val="nil"/>
              <w:left w:val="nil"/>
              <w:bottom w:val="single" w:sz="4" w:space="0" w:color="auto"/>
              <w:right w:val="single" w:sz="4" w:space="0" w:color="auto"/>
            </w:tcBorders>
            <w:shd w:val="clear" w:color="auto" w:fill="auto"/>
            <w:noWrap/>
            <w:vAlign w:val="center"/>
            <w:hideMark/>
          </w:tcPr>
          <w:p w14:paraId="4E212DB8"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31.26</w:t>
            </w:r>
          </w:p>
        </w:tc>
      </w:tr>
      <w:tr w:rsidR="00344984" w:rsidRPr="007A34FD" w14:paraId="743F0429"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62C49501"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Yd5</w:t>
            </w:r>
          </w:p>
        </w:tc>
        <w:tc>
          <w:tcPr>
            <w:tcW w:w="474" w:type="pct"/>
            <w:tcBorders>
              <w:top w:val="nil"/>
              <w:left w:val="nil"/>
              <w:bottom w:val="single" w:sz="4" w:space="0" w:color="auto"/>
              <w:right w:val="single" w:sz="4" w:space="0" w:color="auto"/>
            </w:tcBorders>
            <w:shd w:val="clear" w:color="auto" w:fill="auto"/>
            <w:noWrap/>
            <w:vAlign w:val="center"/>
            <w:hideMark/>
          </w:tcPr>
          <w:p w14:paraId="2A952028"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16</w:t>
            </w:r>
          </w:p>
        </w:tc>
        <w:tc>
          <w:tcPr>
            <w:tcW w:w="1211" w:type="pct"/>
            <w:tcBorders>
              <w:top w:val="nil"/>
              <w:left w:val="nil"/>
              <w:bottom w:val="single" w:sz="4" w:space="0" w:color="auto"/>
              <w:right w:val="single" w:sz="4" w:space="0" w:color="auto"/>
            </w:tcBorders>
            <w:shd w:val="clear" w:color="auto" w:fill="auto"/>
            <w:noWrap/>
            <w:vAlign w:val="center"/>
            <w:hideMark/>
          </w:tcPr>
          <w:p w14:paraId="35FF5B60"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dolostone</w:t>
            </w:r>
          </w:p>
        </w:tc>
        <w:tc>
          <w:tcPr>
            <w:tcW w:w="652" w:type="pct"/>
            <w:tcBorders>
              <w:top w:val="nil"/>
              <w:left w:val="nil"/>
              <w:bottom w:val="single" w:sz="4" w:space="0" w:color="auto"/>
              <w:right w:val="single" w:sz="4" w:space="0" w:color="auto"/>
            </w:tcBorders>
            <w:shd w:val="clear" w:color="auto" w:fill="auto"/>
            <w:noWrap/>
            <w:vAlign w:val="center"/>
            <w:hideMark/>
          </w:tcPr>
          <w:p w14:paraId="2061383C"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70.1</w:t>
            </w:r>
          </w:p>
        </w:tc>
        <w:tc>
          <w:tcPr>
            <w:tcW w:w="713" w:type="pct"/>
            <w:tcBorders>
              <w:top w:val="nil"/>
              <w:left w:val="nil"/>
              <w:bottom w:val="single" w:sz="4" w:space="0" w:color="auto"/>
              <w:right w:val="single" w:sz="4" w:space="0" w:color="auto"/>
            </w:tcBorders>
            <w:shd w:val="clear" w:color="auto" w:fill="auto"/>
            <w:noWrap/>
            <w:vAlign w:val="center"/>
            <w:hideMark/>
          </w:tcPr>
          <w:p w14:paraId="4CB71EC7"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4.8</w:t>
            </w:r>
          </w:p>
        </w:tc>
        <w:tc>
          <w:tcPr>
            <w:tcW w:w="713" w:type="pct"/>
            <w:tcBorders>
              <w:top w:val="nil"/>
              <w:left w:val="nil"/>
              <w:bottom w:val="single" w:sz="4" w:space="0" w:color="auto"/>
              <w:right w:val="single" w:sz="4" w:space="0" w:color="auto"/>
            </w:tcBorders>
            <w:shd w:val="clear" w:color="auto" w:fill="auto"/>
            <w:noWrap/>
            <w:vAlign w:val="center"/>
            <w:hideMark/>
          </w:tcPr>
          <w:p w14:paraId="28248EFD"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‒6.3</w:t>
            </w:r>
          </w:p>
        </w:tc>
        <w:tc>
          <w:tcPr>
            <w:tcW w:w="478" w:type="pct"/>
            <w:tcBorders>
              <w:top w:val="nil"/>
              <w:left w:val="nil"/>
              <w:bottom w:val="single" w:sz="4" w:space="0" w:color="auto"/>
              <w:right w:val="single" w:sz="4" w:space="0" w:color="auto"/>
            </w:tcBorders>
            <w:shd w:val="clear" w:color="auto" w:fill="auto"/>
            <w:noWrap/>
            <w:vAlign w:val="center"/>
            <w:hideMark/>
          </w:tcPr>
          <w:p w14:paraId="1D8E3975"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12.53</w:t>
            </w:r>
          </w:p>
        </w:tc>
      </w:tr>
      <w:tr w:rsidR="00344984" w:rsidRPr="007A34FD" w14:paraId="15D920EE"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308F7DC0"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Yd6</w:t>
            </w:r>
          </w:p>
        </w:tc>
        <w:tc>
          <w:tcPr>
            <w:tcW w:w="474" w:type="pct"/>
            <w:tcBorders>
              <w:top w:val="nil"/>
              <w:left w:val="nil"/>
              <w:bottom w:val="single" w:sz="4" w:space="0" w:color="auto"/>
              <w:right w:val="single" w:sz="4" w:space="0" w:color="auto"/>
            </w:tcBorders>
            <w:shd w:val="clear" w:color="auto" w:fill="auto"/>
            <w:noWrap/>
            <w:vAlign w:val="center"/>
            <w:hideMark/>
          </w:tcPr>
          <w:p w14:paraId="0BD7F51C"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20</w:t>
            </w:r>
          </w:p>
        </w:tc>
        <w:tc>
          <w:tcPr>
            <w:tcW w:w="1211" w:type="pct"/>
            <w:tcBorders>
              <w:top w:val="nil"/>
              <w:left w:val="nil"/>
              <w:bottom w:val="single" w:sz="4" w:space="0" w:color="auto"/>
              <w:right w:val="single" w:sz="4" w:space="0" w:color="auto"/>
            </w:tcBorders>
            <w:shd w:val="clear" w:color="auto" w:fill="auto"/>
            <w:noWrap/>
            <w:vAlign w:val="center"/>
            <w:hideMark/>
          </w:tcPr>
          <w:p w14:paraId="76E2FC26"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limestone</w:t>
            </w:r>
          </w:p>
        </w:tc>
        <w:tc>
          <w:tcPr>
            <w:tcW w:w="652" w:type="pct"/>
            <w:tcBorders>
              <w:top w:val="nil"/>
              <w:left w:val="nil"/>
              <w:bottom w:val="single" w:sz="4" w:space="0" w:color="auto"/>
              <w:right w:val="single" w:sz="4" w:space="0" w:color="auto"/>
            </w:tcBorders>
            <w:shd w:val="clear" w:color="auto" w:fill="auto"/>
            <w:noWrap/>
            <w:vAlign w:val="center"/>
            <w:hideMark/>
          </w:tcPr>
          <w:p w14:paraId="7CF03ADB"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81</w:t>
            </w:r>
          </w:p>
        </w:tc>
        <w:tc>
          <w:tcPr>
            <w:tcW w:w="713" w:type="pct"/>
            <w:tcBorders>
              <w:top w:val="nil"/>
              <w:left w:val="nil"/>
              <w:bottom w:val="single" w:sz="4" w:space="0" w:color="auto"/>
              <w:right w:val="single" w:sz="4" w:space="0" w:color="auto"/>
            </w:tcBorders>
            <w:shd w:val="clear" w:color="auto" w:fill="auto"/>
            <w:noWrap/>
            <w:vAlign w:val="center"/>
            <w:hideMark/>
          </w:tcPr>
          <w:p w14:paraId="270EE9E8"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4.7</w:t>
            </w:r>
          </w:p>
        </w:tc>
        <w:tc>
          <w:tcPr>
            <w:tcW w:w="713" w:type="pct"/>
            <w:tcBorders>
              <w:top w:val="nil"/>
              <w:left w:val="nil"/>
              <w:bottom w:val="single" w:sz="4" w:space="0" w:color="auto"/>
              <w:right w:val="single" w:sz="4" w:space="0" w:color="auto"/>
            </w:tcBorders>
            <w:shd w:val="clear" w:color="auto" w:fill="auto"/>
            <w:noWrap/>
            <w:vAlign w:val="center"/>
            <w:hideMark/>
          </w:tcPr>
          <w:p w14:paraId="023036FC"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‒6.7</w:t>
            </w:r>
          </w:p>
        </w:tc>
        <w:tc>
          <w:tcPr>
            <w:tcW w:w="478" w:type="pct"/>
            <w:tcBorders>
              <w:top w:val="nil"/>
              <w:left w:val="nil"/>
              <w:bottom w:val="single" w:sz="4" w:space="0" w:color="auto"/>
              <w:right w:val="single" w:sz="4" w:space="0" w:color="auto"/>
            </w:tcBorders>
            <w:shd w:val="clear" w:color="auto" w:fill="auto"/>
            <w:noWrap/>
            <w:vAlign w:val="center"/>
            <w:hideMark/>
          </w:tcPr>
          <w:p w14:paraId="0EBA22E3"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15.54</w:t>
            </w:r>
          </w:p>
        </w:tc>
      </w:tr>
      <w:tr w:rsidR="00344984" w:rsidRPr="007A34FD" w14:paraId="3F5F7A33"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45D1195C"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Yd8</w:t>
            </w:r>
          </w:p>
        </w:tc>
        <w:tc>
          <w:tcPr>
            <w:tcW w:w="474" w:type="pct"/>
            <w:tcBorders>
              <w:top w:val="nil"/>
              <w:left w:val="nil"/>
              <w:bottom w:val="single" w:sz="4" w:space="0" w:color="auto"/>
              <w:right w:val="single" w:sz="4" w:space="0" w:color="auto"/>
            </w:tcBorders>
            <w:shd w:val="clear" w:color="auto" w:fill="auto"/>
            <w:noWrap/>
            <w:vAlign w:val="center"/>
            <w:hideMark/>
          </w:tcPr>
          <w:p w14:paraId="01C6C288"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28</w:t>
            </w:r>
          </w:p>
        </w:tc>
        <w:tc>
          <w:tcPr>
            <w:tcW w:w="1211" w:type="pct"/>
            <w:tcBorders>
              <w:top w:val="nil"/>
              <w:left w:val="nil"/>
              <w:bottom w:val="single" w:sz="4" w:space="0" w:color="auto"/>
              <w:right w:val="single" w:sz="4" w:space="0" w:color="auto"/>
            </w:tcBorders>
            <w:shd w:val="clear" w:color="auto" w:fill="auto"/>
            <w:noWrap/>
            <w:vAlign w:val="center"/>
            <w:hideMark/>
          </w:tcPr>
          <w:p w14:paraId="4121824B"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phosphatic limestone</w:t>
            </w:r>
          </w:p>
        </w:tc>
        <w:tc>
          <w:tcPr>
            <w:tcW w:w="652" w:type="pct"/>
            <w:tcBorders>
              <w:top w:val="nil"/>
              <w:left w:val="nil"/>
              <w:bottom w:val="single" w:sz="4" w:space="0" w:color="auto"/>
              <w:right w:val="single" w:sz="4" w:space="0" w:color="auto"/>
            </w:tcBorders>
            <w:shd w:val="clear" w:color="auto" w:fill="auto"/>
            <w:noWrap/>
            <w:vAlign w:val="center"/>
            <w:hideMark/>
          </w:tcPr>
          <w:p w14:paraId="3D905B81"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97.2</w:t>
            </w:r>
          </w:p>
        </w:tc>
        <w:tc>
          <w:tcPr>
            <w:tcW w:w="713" w:type="pct"/>
            <w:tcBorders>
              <w:top w:val="nil"/>
              <w:left w:val="nil"/>
              <w:bottom w:val="single" w:sz="4" w:space="0" w:color="auto"/>
              <w:right w:val="single" w:sz="4" w:space="0" w:color="auto"/>
            </w:tcBorders>
            <w:shd w:val="clear" w:color="auto" w:fill="auto"/>
            <w:noWrap/>
            <w:vAlign w:val="center"/>
            <w:hideMark/>
          </w:tcPr>
          <w:p w14:paraId="66132FB0"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7.1</w:t>
            </w:r>
          </w:p>
        </w:tc>
        <w:tc>
          <w:tcPr>
            <w:tcW w:w="713" w:type="pct"/>
            <w:tcBorders>
              <w:top w:val="nil"/>
              <w:left w:val="nil"/>
              <w:bottom w:val="single" w:sz="4" w:space="0" w:color="auto"/>
              <w:right w:val="single" w:sz="4" w:space="0" w:color="auto"/>
            </w:tcBorders>
            <w:shd w:val="clear" w:color="auto" w:fill="auto"/>
            <w:noWrap/>
            <w:vAlign w:val="center"/>
            <w:hideMark/>
          </w:tcPr>
          <w:p w14:paraId="09196C40"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‒7.6</w:t>
            </w:r>
          </w:p>
        </w:tc>
        <w:tc>
          <w:tcPr>
            <w:tcW w:w="478" w:type="pct"/>
            <w:tcBorders>
              <w:top w:val="nil"/>
              <w:left w:val="nil"/>
              <w:bottom w:val="single" w:sz="4" w:space="0" w:color="auto"/>
              <w:right w:val="single" w:sz="4" w:space="0" w:color="auto"/>
            </w:tcBorders>
            <w:shd w:val="clear" w:color="auto" w:fill="auto"/>
            <w:noWrap/>
            <w:vAlign w:val="center"/>
            <w:hideMark/>
          </w:tcPr>
          <w:p w14:paraId="2F5A89A6"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3.64</w:t>
            </w:r>
          </w:p>
        </w:tc>
      </w:tr>
      <w:tr w:rsidR="00344984" w:rsidRPr="007A34FD" w14:paraId="46BD2C56"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4CDFC8A6"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Yd9</w:t>
            </w:r>
          </w:p>
        </w:tc>
        <w:tc>
          <w:tcPr>
            <w:tcW w:w="474" w:type="pct"/>
            <w:tcBorders>
              <w:top w:val="nil"/>
              <w:left w:val="nil"/>
              <w:bottom w:val="single" w:sz="4" w:space="0" w:color="auto"/>
              <w:right w:val="single" w:sz="4" w:space="0" w:color="auto"/>
            </w:tcBorders>
            <w:shd w:val="clear" w:color="auto" w:fill="auto"/>
            <w:noWrap/>
            <w:vAlign w:val="center"/>
            <w:hideMark/>
          </w:tcPr>
          <w:p w14:paraId="40216524"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32</w:t>
            </w:r>
          </w:p>
        </w:tc>
        <w:tc>
          <w:tcPr>
            <w:tcW w:w="1211" w:type="pct"/>
            <w:tcBorders>
              <w:top w:val="nil"/>
              <w:left w:val="nil"/>
              <w:bottom w:val="single" w:sz="4" w:space="0" w:color="auto"/>
              <w:right w:val="single" w:sz="4" w:space="0" w:color="auto"/>
            </w:tcBorders>
            <w:shd w:val="clear" w:color="auto" w:fill="auto"/>
            <w:noWrap/>
            <w:vAlign w:val="center"/>
            <w:hideMark/>
          </w:tcPr>
          <w:p w14:paraId="5C31F1F0"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limestone</w:t>
            </w:r>
          </w:p>
        </w:tc>
        <w:tc>
          <w:tcPr>
            <w:tcW w:w="652" w:type="pct"/>
            <w:tcBorders>
              <w:top w:val="nil"/>
              <w:left w:val="nil"/>
              <w:bottom w:val="single" w:sz="4" w:space="0" w:color="auto"/>
              <w:right w:val="single" w:sz="4" w:space="0" w:color="auto"/>
            </w:tcBorders>
            <w:shd w:val="clear" w:color="auto" w:fill="auto"/>
            <w:noWrap/>
            <w:vAlign w:val="center"/>
            <w:hideMark/>
          </w:tcPr>
          <w:p w14:paraId="031B788E"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97.6</w:t>
            </w:r>
          </w:p>
        </w:tc>
        <w:tc>
          <w:tcPr>
            <w:tcW w:w="713" w:type="pct"/>
            <w:tcBorders>
              <w:top w:val="nil"/>
              <w:left w:val="nil"/>
              <w:bottom w:val="single" w:sz="4" w:space="0" w:color="auto"/>
              <w:right w:val="single" w:sz="4" w:space="0" w:color="auto"/>
            </w:tcBorders>
            <w:shd w:val="clear" w:color="auto" w:fill="auto"/>
            <w:noWrap/>
            <w:vAlign w:val="center"/>
            <w:hideMark/>
          </w:tcPr>
          <w:p w14:paraId="4FEC966F"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6.7</w:t>
            </w:r>
          </w:p>
        </w:tc>
        <w:tc>
          <w:tcPr>
            <w:tcW w:w="713" w:type="pct"/>
            <w:tcBorders>
              <w:top w:val="nil"/>
              <w:left w:val="nil"/>
              <w:bottom w:val="single" w:sz="4" w:space="0" w:color="auto"/>
              <w:right w:val="single" w:sz="4" w:space="0" w:color="auto"/>
            </w:tcBorders>
            <w:shd w:val="clear" w:color="auto" w:fill="auto"/>
            <w:noWrap/>
            <w:vAlign w:val="center"/>
            <w:hideMark/>
          </w:tcPr>
          <w:p w14:paraId="4253F8AB"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‒7.6</w:t>
            </w:r>
          </w:p>
        </w:tc>
        <w:tc>
          <w:tcPr>
            <w:tcW w:w="478" w:type="pct"/>
            <w:tcBorders>
              <w:top w:val="nil"/>
              <w:left w:val="nil"/>
              <w:bottom w:val="single" w:sz="4" w:space="0" w:color="auto"/>
              <w:right w:val="single" w:sz="4" w:space="0" w:color="auto"/>
            </w:tcBorders>
            <w:shd w:val="clear" w:color="auto" w:fill="auto"/>
            <w:noWrap/>
            <w:vAlign w:val="center"/>
            <w:hideMark/>
          </w:tcPr>
          <w:p w14:paraId="2A778885"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5.62</w:t>
            </w:r>
          </w:p>
        </w:tc>
      </w:tr>
      <w:tr w:rsidR="00344984" w:rsidRPr="007A34FD" w14:paraId="470E05E4"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625AA6CC"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Yd10</w:t>
            </w:r>
          </w:p>
        </w:tc>
        <w:tc>
          <w:tcPr>
            <w:tcW w:w="474" w:type="pct"/>
            <w:tcBorders>
              <w:top w:val="nil"/>
              <w:left w:val="nil"/>
              <w:bottom w:val="single" w:sz="4" w:space="0" w:color="auto"/>
              <w:right w:val="single" w:sz="4" w:space="0" w:color="auto"/>
            </w:tcBorders>
            <w:shd w:val="clear" w:color="auto" w:fill="auto"/>
            <w:noWrap/>
            <w:vAlign w:val="center"/>
            <w:hideMark/>
          </w:tcPr>
          <w:p w14:paraId="4ABDCBDB"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36</w:t>
            </w:r>
          </w:p>
        </w:tc>
        <w:tc>
          <w:tcPr>
            <w:tcW w:w="1211" w:type="pct"/>
            <w:tcBorders>
              <w:top w:val="nil"/>
              <w:left w:val="nil"/>
              <w:bottom w:val="single" w:sz="4" w:space="0" w:color="auto"/>
              <w:right w:val="single" w:sz="4" w:space="0" w:color="auto"/>
            </w:tcBorders>
            <w:shd w:val="clear" w:color="auto" w:fill="auto"/>
            <w:noWrap/>
            <w:vAlign w:val="center"/>
            <w:hideMark/>
          </w:tcPr>
          <w:p w14:paraId="6E42720A"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limestone</w:t>
            </w:r>
          </w:p>
        </w:tc>
        <w:tc>
          <w:tcPr>
            <w:tcW w:w="652" w:type="pct"/>
            <w:tcBorders>
              <w:top w:val="nil"/>
              <w:left w:val="nil"/>
              <w:bottom w:val="single" w:sz="4" w:space="0" w:color="auto"/>
              <w:right w:val="single" w:sz="4" w:space="0" w:color="auto"/>
            </w:tcBorders>
            <w:shd w:val="clear" w:color="auto" w:fill="auto"/>
            <w:noWrap/>
            <w:vAlign w:val="center"/>
            <w:hideMark/>
          </w:tcPr>
          <w:p w14:paraId="061DCF8A"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94.4</w:t>
            </w:r>
          </w:p>
        </w:tc>
        <w:tc>
          <w:tcPr>
            <w:tcW w:w="713" w:type="pct"/>
            <w:tcBorders>
              <w:top w:val="nil"/>
              <w:left w:val="nil"/>
              <w:bottom w:val="single" w:sz="4" w:space="0" w:color="auto"/>
              <w:right w:val="single" w:sz="4" w:space="0" w:color="auto"/>
            </w:tcBorders>
            <w:shd w:val="clear" w:color="auto" w:fill="auto"/>
            <w:noWrap/>
            <w:vAlign w:val="center"/>
            <w:hideMark/>
          </w:tcPr>
          <w:p w14:paraId="40AF95CF"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6.8</w:t>
            </w:r>
          </w:p>
        </w:tc>
        <w:tc>
          <w:tcPr>
            <w:tcW w:w="713" w:type="pct"/>
            <w:tcBorders>
              <w:top w:val="nil"/>
              <w:left w:val="nil"/>
              <w:bottom w:val="single" w:sz="4" w:space="0" w:color="auto"/>
              <w:right w:val="single" w:sz="4" w:space="0" w:color="auto"/>
            </w:tcBorders>
            <w:shd w:val="clear" w:color="auto" w:fill="auto"/>
            <w:noWrap/>
            <w:vAlign w:val="center"/>
            <w:hideMark/>
          </w:tcPr>
          <w:p w14:paraId="2B12F447"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‒6.6</w:t>
            </w:r>
          </w:p>
        </w:tc>
        <w:tc>
          <w:tcPr>
            <w:tcW w:w="478" w:type="pct"/>
            <w:tcBorders>
              <w:top w:val="nil"/>
              <w:left w:val="nil"/>
              <w:bottom w:val="single" w:sz="4" w:space="0" w:color="auto"/>
              <w:right w:val="single" w:sz="4" w:space="0" w:color="auto"/>
            </w:tcBorders>
            <w:shd w:val="clear" w:color="auto" w:fill="auto"/>
            <w:noWrap/>
            <w:vAlign w:val="center"/>
            <w:hideMark/>
          </w:tcPr>
          <w:p w14:paraId="1132059D"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7.11</w:t>
            </w:r>
          </w:p>
        </w:tc>
      </w:tr>
      <w:tr w:rsidR="00344984" w:rsidRPr="007A34FD" w14:paraId="7C25DA3C"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0004DBF7"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Yd11</w:t>
            </w:r>
          </w:p>
        </w:tc>
        <w:tc>
          <w:tcPr>
            <w:tcW w:w="474" w:type="pct"/>
            <w:tcBorders>
              <w:top w:val="nil"/>
              <w:left w:val="nil"/>
              <w:bottom w:val="single" w:sz="4" w:space="0" w:color="auto"/>
              <w:right w:val="single" w:sz="4" w:space="0" w:color="auto"/>
            </w:tcBorders>
            <w:shd w:val="clear" w:color="auto" w:fill="auto"/>
            <w:noWrap/>
            <w:vAlign w:val="center"/>
            <w:hideMark/>
          </w:tcPr>
          <w:p w14:paraId="557747EE"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40</w:t>
            </w:r>
          </w:p>
        </w:tc>
        <w:tc>
          <w:tcPr>
            <w:tcW w:w="1211" w:type="pct"/>
            <w:tcBorders>
              <w:top w:val="nil"/>
              <w:left w:val="nil"/>
              <w:bottom w:val="single" w:sz="4" w:space="0" w:color="auto"/>
              <w:right w:val="single" w:sz="4" w:space="0" w:color="auto"/>
            </w:tcBorders>
            <w:shd w:val="clear" w:color="auto" w:fill="auto"/>
            <w:noWrap/>
            <w:vAlign w:val="center"/>
            <w:hideMark/>
          </w:tcPr>
          <w:p w14:paraId="5C0F4DF4"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dolostone</w:t>
            </w:r>
          </w:p>
        </w:tc>
        <w:tc>
          <w:tcPr>
            <w:tcW w:w="652" w:type="pct"/>
            <w:tcBorders>
              <w:top w:val="nil"/>
              <w:left w:val="nil"/>
              <w:bottom w:val="single" w:sz="4" w:space="0" w:color="auto"/>
              <w:right w:val="single" w:sz="4" w:space="0" w:color="auto"/>
            </w:tcBorders>
            <w:shd w:val="clear" w:color="auto" w:fill="auto"/>
            <w:noWrap/>
            <w:vAlign w:val="center"/>
            <w:hideMark/>
          </w:tcPr>
          <w:p w14:paraId="522E5ED5"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76.6</w:t>
            </w:r>
          </w:p>
        </w:tc>
        <w:tc>
          <w:tcPr>
            <w:tcW w:w="713" w:type="pct"/>
            <w:tcBorders>
              <w:top w:val="nil"/>
              <w:left w:val="nil"/>
              <w:bottom w:val="single" w:sz="4" w:space="0" w:color="auto"/>
              <w:right w:val="single" w:sz="4" w:space="0" w:color="auto"/>
            </w:tcBorders>
            <w:shd w:val="clear" w:color="auto" w:fill="auto"/>
            <w:noWrap/>
            <w:vAlign w:val="center"/>
            <w:hideMark/>
          </w:tcPr>
          <w:p w14:paraId="57F8FF5F"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6.2</w:t>
            </w:r>
          </w:p>
        </w:tc>
        <w:tc>
          <w:tcPr>
            <w:tcW w:w="713" w:type="pct"/>
            <w:tcBorders>
              <w:top w:val="nil"/>
              <w:left w:val="nil"/>
              <w:bottom w:val="single" w:sz="4" w:space="0" w:color="auto"/>
              <w:right w:val="single" w:sz="4" w:space="0" w:color="auto"/>
            </w:tcBorders>
            <w:shd w:val="clear" w:color="auto" w:fill="auto"/>
            <w:noWrap/>
            <w:vAlign w:val="center"/>
            <w:hideMark/>
          </w:tcPr>
          <w:p w14:paraId="0669D23B"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‒5.6</w:t>
            </w:r>
          </w:p>
        </w:tc>
        <w:tc>
          <w:tcPr>
            <w:tcW w:w="478" w:type="pct"/>
            <w:tcBorders>
              <w:top w:val="nil"/>
              <w:left w:val="nil"/>
              <w:bottom w:val="single" w:sz="4" w:space="0" w:color="auto"/>
              <w:right w:val="single" w:sz="4" w:space="0" w:color="auto"/>
            </w:tcBorders>
            <w:shd w:val="clear" w:color="auto" w:fill="auto"/>
            <w:noWrap/>
            <w:vAlign w:val="center"/>
            <w:hideMark/>
          </w:tcPr>
          <w:p w14:paraId="24B2D86F"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11.92</w:t>
            </w:r>
          </w:p>
        </w:tc>
      </w:tr>
      <w:tr w:rsidR="00344984" w:rsidRPr="007A34FD" w14:paraId="12FB0CAA"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53322DAD"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Yd12</w:t>
            </w:r>
          </w:p>
        </w:tc>
        <w:tc>
          <w:tcPr>
            <w:tcW w:w="474" w:type="pct"/>
            <w:tcBorders>
              <w:top w:val="nil"/>
              <w:left w:val="nil"/>
              <w:bottom w:val="single" w:sz="4" w:space="0" w:color="auto"/>
              <w:right w:val="single" w:sz="4" w:space="0" w:color="auto"/>
            </w:tcBorders>
            <w:shd w:val="clear" w:color="auto" w:fill="auto"/>
            <w:noWrap/>
            <w:vAlign w:val="center"/>
            <w:hideMark/>
          </w:tcPr>
          <w:p w14:paraId="470F25AE"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44</w:t>
            </w:r>
          </w:p>
        </w:tc>
        <w:tc>
          <w:tcPr>
            <w:tcW w:w="1211" w:type="pct"/>
            <w:tcBorders>
              <w:top w:val="nil"/>
              <w:left w:val="nil"/>
              <w:bottom w:val="single" w:sz="4" w:space="0" w:color="auto"/>
              <w:right w:val="single" w:sz="4" w:space="0" w:color="auto"/>
            </w:tcBorders>
            <w:shd w:val="clear" w:color="auto" w:fill="auto"/>
            <w:noWrap/>
            <w:vAlign w:val="center"/>
            <w:hideMark/>
          </w:tcPr>
          <w:p w14:paraId="2B256A44"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dolostone</w:t>
            </w:r>
          </w:p>
        </w:tc>
        <w:tc>
          <w:tcPr>
            <w:tcW w:w="652" w:type="pct"/>
            <w:tcBorders>
              <w:top w:val="nil"/>
              <w:left w:val="nil"/>
              <w:bottom w:val="single" w:sz="4" w:space="0" w:color="auto"/>
              <w:right w:val="single" w:sz="4" w:space="0" w:color="auto"/>
            </w:tcBorders>
            <w:shd w:val="clear" w:color="auto" w:fill="auto"/>
            <w:noWrap/>
            <w:vAlign w:val="center"/>
            <w:hideMark/>
          </w:tcPr>
          <w:p w14:paraId="556A7550"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96.7</w:t>
            </w:r>
          </w:p>
        </w:tc>
        <w:tc>
          <w:tcPr>
            <w:tcW w:w="713" w:type="pct"/>
            <w:tcBorders>
              <w:top w:val="nil"/>
              <w:left w:val="nil"/>
              <w:bottom w:val="single" w:sz="4" w:space="0" w:color="auto"/>
              <w:right w:val="single" w:sz="4" w:space="0" w:color="auto"/>
            </w:tcBorders>
            <w:shd w:val="clear" w:color="auto" w:fill="auto"/>
            <w:noWrap/>
            <w:vAlign w:val="center"/>
            <w:hideMark/>
          </w:tcPr>
          <w:p w14:paraId="70236A42"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w:t>
            </w:r>
          </w:p>
        </w:tc>
        <w:tc>
          <w:tcPr>
            <w:tcW w:w="713" w:type="pct"/>
            <w:tcBorders>
              <w:top w:val="nil"/>
              <w:left w:val="nil"/>
              <w:bottom w:val="single" w:sz="4" w:space="0" w:color="auto"/>
              <w:right w:val="single" w:sz="4" w:space="0" w:color="auto"/>
            </w:tcBorders>
            <w:shd w:val="clear" w:color="auto" w:fill="auto"/>
            <w:noWrap/>
            <w:vAlign w:val="center"/>
            <w:hideMark/>
          </w:tcPr>
          <w:p w14:paraId="19B04AE8"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‒5.1</w:t>
            </w:r>
          </w:p>
        </w:tc>
        <w:tc>
          <w:tcPr>
            <w:tcW w:w="478" w:type="pct"/>
            <w:tcBorders>
              <w:top w:val="nil"/>
              <w:left w:val="nil"/>
              <w:bottom w:val="single" w:sz="4" w:space="0" w:color="auto"/>
              <w:right w:val="single" w:sz="4" w:space="0" w:color="auto"/>
            </w:tcBorders>
            <w:shd w:val="clear" w:color="auto" w:fill="auto"/>
            <w:noWrap/>
            <w:vAlign w:val="center"/>
            <w:hideMark/>
          </w:tcPr>
          <w:p w14:paraId="1B367389"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12.24</w:t>
            </w:r>
          </w:p>
        </w:tc>
      </w:tr>
      <w:tr w:rsidR="00344984" w:rsidRPr="007A34FD" w14:paraId="4B241BF1"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44218A95"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Yd13</w:t>
            </w:r>
          </w:p>
        </w:tc>
        <w:tc>
          <w:tcPr>
            <w:tcW w:w="474" w:type="pct"/>
            <w:tcBorders>
              <w:top w:val="nil"/>
              <w:left w:val="nil"/>
              <w:bottom w:val="single" w:sz="4" w:space="0" w:color="auto"/>
              <w:right w:val="single" w:sz="4" w:space="0" w:color="auto"/>
            </w:tcBorders>
            <w:shd w:val="clear" w:color="auto" w:fill="auto"/>
            <w:noWrap/>
            <w:vAlign w:val="center"/>
            <w:hideMark/>
          </w:tcPr>
          <w:p w14:paraId="55CE5224"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49</w:t>
            </w:r>
          </w:p>
        </w:tc>
        <w:tc>
          <w:tcPr>
            <w:tcW w:w="1211" w:type="pct"/>
            <w:tcBorders>
              <w:top w:val="nil"/>
              <w:left w:val="nil"/>
              <w:bottom w:val="single" w:sz="4" w:space="0" w:color="auto"/>
              <w:right w:val="single" w:sz="4" w:space="0" w:color="auto"/>
            </w:tcBorders>
            <w:shd w:val="clear" w:color="auto" w:fill="auto"/>
            <w:noWrap/>
            <w:vAlign w:val="center"/>
            <w:hideMark/>
          </w:tcPr>
          <w:p w14:paraId="67320B03"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limestone</w:t>
            </w:r>
          </w:p>
        </w:tc>
        <w:tc>
          <w:tcPr>
            <w:tcW w:w="652" w:type="pct"/>
            <w:tcBorders>
              <w:top w:val="nil"/>
              <w:left w:val="nil"/>
              <w:bottom w:val="single" w:sz="4" w:space="0" w:color="auto"/>
              <w:right w:val="single" w:sz="4" w:space="0" w:color="auto"/>
            </w:tcBorders>
            <w:shd w:val="clear" w:color="auto" w:fill="auto"/>
            <w:noWrap/>
            <w:vAlign w:val="center"/>
            <w:hideMark/>
          </w:tcPr>
          <w:p w14:paraId="05DD6D6D"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95.2</w:t>
            </w:r>
          </w:p>
        </w:tc>
        <w:tc>
          <w:tcPr>
            <w:tcW w:w="713" w:type="pct"/>
            <w:tcBorders>
              <w:top w:val="nil"/>
              <w:left w:val="nil"/>
              <w:bottom w:val="single" w:sz="4" w:space="0" w:color="auto"/>
              <w:right w:val="single" w:sz="4" w:space="0" w:color="auto"/>
            </w:tcBorders>
            <w:shd w:val="clear" w:color="auto" w:fill="auto"/>
            <w:noWrap/>
            <w:vAlign w:val="center"/>
            <w:hideMark/>
          </w:tcPr>
          <w:p w14:paraId="1ABBA154"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6.5</w:t>
            </w:r>
          </w:p>
        </w:tc>
        <w:tc>
          <w:tcPr>
            <w:tcW w:w="713" w:type="pct"/>
            <w:tcBorders>
              <w:top w:val="nil"/>
              <w:left w:val="nil"/>
              <w:bottom w:val="single" w:sz="4" w:space="0" w:color="auto"/>
              <w:right w:val="single" w:sz="4" w:space="0" w:color="auto"/>
            </w:tcBorders>
            <w:shd w:val="clear" w:color="auto" w:fill="auto"/>
            <w:noWrap/>
            <w:vAlign w:val="center"/>
            <w:hideMark/>
          </w:tcPr>
          <w:p w14:paraId="2B28C5DE"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‒7.0</w:t>
            </w:r>
          </w:p>
        </w:tc>
        <w:tc>
          <w:tcPr>
            <w:tcW w:w="478" w:type="pct"/>
            <w:tcBorders>
              <w:top w:val="nil"/>
              <w:left w:val="nil"/>
              <w:bottom w:val="single" w:sz="4" w:space="0" w:color="auto"/>
              <w:right w:val="single" w:sz="4" w:space="0" w:color="auto"/>
            </w:tcBorders>
            <w:shd w:val="clear" w:color="auto" w:fill="auto"/>
            <w:noWrap/>
            <w:vAlign w:val="center"/>
            <w:hideMark/>
          </w:tcPr>
          <w:p w14:paraId="563BB1E2"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8.70</w:t>
            </w:r>
          </w:p>
        </w:tc>
      </w:tr>
      <w:tr w:rsidR="00344984" w:rsidRPr="007A34FD" w14:paraId="320DCC00"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4350DB85"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Yd14</w:t>
            </w:r>
          </w:p>
        </w:tc>
        <w:tc>
          <w:tcPr>
            <w:tcW w:w="474" w:type="pct"/>
            <w:tcBorders>
              <w:top w:val="nil"/>
              <w:left w:val="nil"/>
              <w:bottom w:val="single" w:sz="4" w:space="0" w:color="auto"/>
              <w:right w:val="single" w:sz="4" w:space="0" w:color="auto"/>
            </w:tcBorders>
            <w:shd w:val="clear" w:color="auto" w:fill="auto"/>
            <w:noWrap/>
            <w:vAlign w:val="center"/>
            <w:hideMark/>
          </w:tcPr>
          <w:p w14:paraId="10025789"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53</w:t>
            </w:r>
          </w:p>
        </w:tc>
        <w:tc>
          <w:tcPr>
            <w:tcW w:w="1211" w:type="pct"/>
            <w:tcBorders>
              <w:top w:val="nil"/>
              <w:left w:val="nil"/>
              <w:bottom w:val="single" w:sz="4" w:space="0" w:color="auto"/>
              <w:right w:val="single" w:sz="4" w:space="0" w:color="auto"/>
            </w:tcBorders>
            <w:shd w:val="clear" w:color="auto" w:fill="auto"/>
            <w:noWrap/>
            <w:vAlign w:val="center"/>
            <w:hideMark/>
          </w:tcPr>
          <w:p w14:paraId="44E4CA8E"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limestone</w:t>
            </w:r>
          </w:p>
        </w:tc>
        <w:tc>
          <w:tcPr>
            <w:tcW w:w="652" w:type="pct"/>
            <w:tcBorders>
              <w:top w:val="nil"/>
              <w:left w:val="nil"/>
              <w:bottom w:val="single" w:sz="4" w:space="0" w:color="auto"/>
              <w:right w:val="single" w:sz="4" w:space="0" w:color="auto"/>
            </w:tcBorders>
            <w:shd w:val="clear" w:color="auto" w:fill="auto"/>
            <w:noWrap/>
            <w:vAlign w:val="center"/>
            <w:hideMark/>
          </w:tcPr>
          <w:p w14:paraId="183B94BC"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96.2</w:t>
            </w:r>
          </w:p>
        </w:tc>
        <w:tc>
          <w:tcPr>
            <w:tcW w:w="713" w:type="pct"/>
            <w:tcBorders>
              <w:top w:val="nil"/>
              <w:left w:val="nil"/>
              <w:bottom w:val="single" w:sz="4" w:space="0" w:color="auto"/>
              <w:right w:val="single" w:sz="4" w:space="0" w:color="auto"/>
            </w:tcBorders>
            <w:shd w:val="clear" w:color="auto" w:fill="auto"/>
            <w:noWrap/>
            <w:vAlign w:val="center"/>
            <w:hideMark/>
          </w:tcPr>
          <w:p w14:paraId="40C5C065"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6.2</w:t>
            </w:r>
          </w:p>
        </w:tc>
        <w:tc>
          <w:tcPr>
            <w:tcW w:w="713" w:type="pct"/>
            <w:tcBorders>
              <w:top w:val="nil"/>
              <w:left w:val="nil"/>
              <w:bottom w:val="single" w:sz="4" w:space="0" w:color="auto"/>
              <w:right w:val="single" w:sz="4" w:space="0" w:color="auto"/>
            </w:tcBorders>
            <w:shd w:val="clear" w:color="auto" w:fill="auto"/>
            <w:noWrap/>
            <w:vAlign w:val="center"/>
            <w:hideMark/>
          </w:tcPr>
          <w:p w14:paraId="7D72C332"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‒7.3</w:t>
            </w:r>
          </w:p>
        </w:tc>
        <w:tc>
          <w:tcPr>
            <w:tcW w:w="478" w:type="pct"/>
            <w:tcBorders>
              <w:top w:val="nil"/>
              <w:left w:val="nil"/>
              <w:bottom w:val="single" w:sz="4" w:space="0" w:color="auto"/>
              <w:right w:val="single" w:sz="4" w:space="0" w:color="auto"/>
            </w:tcBorders>
            <w:shd w:val="clear" w:color="auto" w:fill="auto"/>
            <w:noWrap/>
            <w:vAlign w:val="center"/>
            <w:hideMark/>
          </w:tcPr>
          <w:p w14:paraId="36B75392"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5.76</w:t>
            </w:r>
          </w:p>
        </w:tc>
      </w:tr>
      <w:tr w:rsidR="00344984" w:rsidRPr="007A34FD" w14:paraId="1BA16DD6"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5657EC2C"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Yd15</w:t>
            </w:r>
          </w:p>
        </w:tc>
        <w:tc>
          <w:tcPr>
            <w:tcW w:w="474" w:type="pct"/>
            <w:tcBorders>
              <w:top w:val="nil"/>
              <w:left w:val="nil"/>
              <w:bottom w:val="single" w:sz="4" w:space="0" w:color="auto"/>
              <w:right w:val="single" w:sz="4" w:space="0" w:color="auto"/>
            </w:tcBorders>
            <w:shd w:val="clear" w:color="auto" w:fill="auto"/>
            <w:noWrap/>
            <w:vAlign w:val="center"/>
            <w:hideMark/>
          </w:tcPr>
          <w:p w14:paraId="060C3B77"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56</w:t>
            </w:r>
          </w:p>
        </w:tc>
        <w:tc>
          <w:tcPr>
            <w:tcW w:w="1211" w:type="pct"/>
            <w:tcBorders>
              <w:top w:val="nil"/>
              <w:left w:val="nil"/>
              <w:bottom w:val="single" w:sz="4" w:space="0" w:color="auto"/>
              <w:right w:val="single" w:sz="4" w:space="0" w:color="auto"/>
            </w:tcBorders>
            <w:shd w:val="clear" w:color="auto" w:fill="auto"/>
            <w:noWrap/>
            <w:vAlign w:val="center"/>
            <w:hideMark/>
          </w:tcPr>
          <w:p w14:paraId="1E51F1CA"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oolitic limestone</w:t>
            </w:r>
          </w:p>
        </w:tc>
        <w:tc>
          <w:tcPr>
            <w:tcW w:w="652" w:type="pct"/>
            <w:tcBorders>
              <w:top w:val="nil"/>
              <w:left w:val="nil"/>
              <w:bottom w:val="single" w:sz="4" w:space="0" w:color="auto"/>
              <w:right w:val="single" w:sz="4" w:space="0" w:color="auto"/>
            </w:tcBorders>
            <w:shd w:val="clear" w:color="auto" w:fill="auto"/>
            <w:noWrap/>
            <w:vAlign w:val="center"/>
            <w:hideMark/>
          </w:tcPr>
          <w:p w14:paraId="48B596A4"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97.6</w:t>
            </w:r>
          </w:p>
        </w:tc>
        <w:tc>
          <w:tcPr>
            <w:tcW w:w="713" w:type="pct"/>
            <w:tcBorders>
              <w:top w:val="nil"/>
              <w:left w:val="nil"/>
              <w:bottom w:val="single" w:sz="4" w:space="0" w:color="auto"/>
              <w:right w:val="single" w:sz="4" w:space="0" w:color="auto"/>
            </w:tcBorders>
            <w:shd w:val="clear" w:color="auto" w:fill="auto"/>
            <w:noWrap/>
            <w:vAlign w:val="center"/>
            <w:hideMark/>
          </w:tcPr>
          <w:p w14:paraId="7960FD9F"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6.4</w:t>
            </w:r>
          </w:p>
        </w:tc>
        <w:tc>
          <w:tcPr>
            <w:tcW w:w="713" w:type="pct"/>
            <w:tcBorders>
              <w:top w:val="nil"/>
              <w:left w:val="nil"/>
              <w:bottom w:val="single" w:sz="4" w:space="0" w:color="auto"/>
              <w:right w:val="single" w:sz="4" w:space="0" w:color="auto"/>
            </w:tcBorders>
            <w:shd w:val="clear" w:color="auto" w:fill="auto"/>
            <w:noWrap/>
            <w:vAlign w:val="center"/>
            <w:hideMark/>
          </w:tcPr>
          <w:p w14:paraId="18EEBA1F"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‒6.7</w:t>
            </w:r>
          </w:p>
        </w:tc>
        <w:tc>
          <w:tcPr>
            <w:tcW w:w="478" w:type="pct"/>
            <w:tcBorders>
              <w:top w:val="nil"/>
              <w:left w:val="nil"/>
              <w:bottom w:val="single" w:sz="4" w:space="0" w:color="auto"/>
              <w:right w:val="single" w:sz="4" w:space="0" w:color="auto"/>
            </w:tcBorders>
            <w:shd w:val="clear" w:color="auto" w:fill="auto"/>
            <w:noWrap/>
            <w:vAlign w:val="center"/>
            <w:hideMark/>
          </w:tcPr>
          <w:p w14:paraId="1966E665"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10.49</w:t>
            </w:r>
          </w:p>
        </w:tc>
      </w:tr>
      <w:tr w:rsidR="00344984" w:rsidRPr="007A34FD" w14:paraId="49D79721"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1AFF669D"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Yd16</w:t>
            </w:r>
          </w:p>
        </w:tc>
        <w:tc>
          <w:tcPr>
            <w:tcW w:w="474" w:type="pct"/>
            <w:tcBorders>
              <w:top w:val="nil"/>
              <w:left w:val="nil"/>
              <w:bottom w:val="single" w:sz="4" w:space="0" w:color="auto"/>
              <w:right w:val="single" w:sz="4" w:space="0" w:color="auto"/>
            </w:tcBorders>
            <w:shd w:val="clear" w:color="auto" w:fill="auto"/>
            <w:noWrap/>
            <w:vAlign w:val="center"/>
            <w:hideMark/>
          </w:tcPr>
          <w:p w14:paraId="53104D88"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60</w:t>
            </w:r>
          </w:p>
        </w:tc>
        <w:tc>
          <w:tcPr>
            <w:tcW w:w="1211" w:type="pct"/>
            <w:tcBorders>
              <w:top w:val="nil"/>
              <w:left w:val="nil"/>
              <w:bottom w:val="single" w:sz="4" w:space="0" w:color="auto"/>
              <w:right w:val="single" w:sz="4" w:space="0" w:color="auto"/>
            </w:tcBorders>
            <w:shd w:val="clear" w:color="auto" w:fill="auto"/>
            <w:noWrap/>
            <w:vAlign w:val="center"/>
            <w:hideMark/>
          </w:tcPr>
          <w:p w14:paraId="337B3299"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oolitic limestone</w:t>
            </w:r>
          </w:p>
        </w:tc>
        <w:tc>
          <w:tcPr>
            <w:tcW w:w="652" w:type="pct"/>
            <w:tcBorders>
              <w:top w:val="nil"/>
              <w:left w:val="nil"/>
              <w:bottom w:val="single" w:sz="4" w:space="0" w:color="auto"/>
              <w:right w:val="single" w:sz="4" w:space="0" w:color="auto"/>
            </w:tcBorders>
            <w:shd w:val="clear" w:color="auto" w:fill="auto"/>
            <w:noWrap/>
            <w:vAlign w:val="center"/>
            <w:hideMark/>
          </w:tcPr>
          <w:p w14:paraId="1850E968"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97.3</w:t>
            </w:r>
          </w:p>
        </w:tc>
        <w:tc>
          <w:tcPr>
            <w:tcW w:w="713" w:type="pct"/>
            <w:tcBorders>
              <w:top w:val="nil"/>
              <w:left w:val="nil"/>
              <w:bottom w:val="single" w:sz="4" w:space="0" w:color="auto"/>
              <w:right w:val="single" w:sz="4" w:space="0" w:color="auto"/>
            </w:tcBorders>
            <w:shd w:val="clear" w:color="auto" w:fill="auto"/>
            <w:noWrap/>
            <w:vAlign w:val="center"/>
            <w:hideMark/>
          </w:tcPr>
          <w:p w14:paraId="7316FBBE"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6.9</w:t>
            </w:r>
          </w:p>
        </w:tc>
        <w:tc>
          <w:tcPr>
            <w:tcW w:w="713" w:type="pct"/>
            <w:tcBorders>
              <w:top w:val="nil"/>
              <w:left w:val="nil"/>
              <w:bottom w:val="single" w:sz="4" w:space="0" w:color="auto"/>
              <w:right w:val="single" w:sz="4" w:space="0" w:color="auto"/>
            </w:tcBorders>
            <w:shd w:val="clear" w:color="auto" w:fill="auto"/>
            <w:noWrap/>
            <w:vAlign w:val="center"/>
            <w:hideMark/>
          </w:tcPr>
          <w:p w14:paraId="53C4945E"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‒6.9</w:t>
            </w:r>
          </w:p>
        </w:tc>
        <w:tc>
          <w:tcPr>
            <w:tcW w:w="478" w:type="pct"/>
            <w:tcBorders>
              <w:top w:val="nil"/>
              <w:left w:val="nil"/>
              <w:bottom w:val="single" w:sz="4" w:space="0" w:color="auto"/>
              <w:right w:val="single" w:sz="4" w:space="0" w:color="auto"/>
            </w:tcBorders>
            <w:shd w:val="clear" w:color="auto" w:fill="auto"/>
            <w:noWrap/>
            <w:vAlign w:val="center"/>
            <w:hideMark/>
          </w:tcPr>
          <w:p w14:paraId="377CCD2A"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7.53</w:t>
            </w:r>
          </w:p>
        </w:tc>
      </w:tr>
      <w:tr w:rsidR="00344984" w:rsidRPr="007A34FD" w14:paraId="2E6CCB89"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6ECDA2C7"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Yd17</w:t>
            </w:r>
          </w:p>
        </w:tc>
        <w:tc>
          <w:tcPr>
            <w:tcW w:w="474" w:type="pct"/>
            <w:tcBorders>
              <w:top w:val="nil"/>
              <w:left w:val="nil"/>
              <w:bottom w:val="single" w:sz="4" w:space="0" w:color="auto"/>
              <w:right w:val="single" w:sz="4" w:space="0" w:color="auto"/>
            </w:tcBorders>
            <w:shd w:val="clear" w:color="auto" w:fill="auto"/>
            <w:noWrap/>
            <w:vAlign w:val="center"/>
            <w:hideMark/>
          </w:tcPr>
          <w:p w14:paraId="61EAABAB"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65</w:t>
            </w:r>
          </w:p>
        </w:tc>
        <w:tc>
          <w:tcPr>
            <w:tcW w:w="1211" w:type="pct"/>
            <w:tcBorders>
              <w:top w:val="nil"/>
              <w:left w:val="nil"/>
              <w:bottom w:val="single" w:sz="4" w:space="0" w:color="auto"/>
              <w:right w:val="single" w:sz="4" w:space="0" w:color="auto"/>
            </w:tcBorders>
            <w:shd w:val="clear" w:color="auto" w:fill="auto"/>
            <w:noWrap/>
            <w:vAlign w:val="center"/>
            <w:hideMark/>
          </w:tcPr>
          <w:p w14:paraId="02C8B73C"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oolitic limestone</w:t>
            </w:r>
          </w:p>
        </w:tc>
        <w:tc>
          <w:tcPr>
            <w:tcW w:w="652" w:type="pct"/>
            <w:tcBorders>
              <w:top w:val="nil"/>
              <w:left w:val="nil"/>
              <w:bottom w:val="single" w:sz="4" w:space="0" w:color="auto"/>
              <w:right w:val="single" w:sz="4" w:space="0" w:color="auto"/>
            </w:tcBorders>
            <w:shd w:val="clear" w:color="auto" w:fill="auto"/>
            <w:noWrap/>
            <w:vAlign w:val="center"/>
            <w:hideMark/>
          </w:tcPr>
          <w:p w14:paraId="692A32CA"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98.7</w:t>
            </w:r>
          </w:p>
        </w:tc>
        <w:tc>
          <w:tcPr>
            <w:tcW w:w="713" w:type="pct"/>
            <w:tcBorders>
              <w:top w:val="nil"/>
              <w:left w:val="nil"/>
              <w:bottom w:val="single" w:sz="4" w:space="0" w:color="auto"/>
              <w:right w:val="single" w:sz="4" w:space="0" w:color="auto"/>
            </w:tcBorders>
            <w:shd w:val="clear" w:color="auto" w:fill="auto"/>
            <w:noWrap/>
            <w:vAlign w:val="center"/>
            <w:hideMark/>
          </w:tcPr>
          <w:p w14:paraId="12EB5FDB"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6.9</w:t>
            </w:r>
          </w:p>
        </w:tc>
        <w:tc>
          <w:tcPr>
            <w:tcW w:w="713" w:type="pct"/>
            <w:tcBorders>
              <w:top w:val="nil"/>
              <w:left w:val="nil"/>
              <w:bottom w:val="single" w:sz="4" w:space="0" w:color="auto"/>
              <w:right w:val="single" w:sz="4" w:space="0" w:color="auto"/>
            </w:tcBorders>
            <w:shd w:val="clear" w:color="auto" w:fill="auto"/>
            <w:noWrap/>
            <w:vAlign w:val="center"/>
            <w:hideMark/>
          </w:tcPr>
          <w:p w14:paraId="6AC91153"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‒7.4</w:t>
            </w:r>
          </w:p>
        </w:tc>
        <w:tc>
          <w:tcPr>
            <w:tcW w:w="478" w:type="pct"/>
            <w:tcBorders>
              <w:top w:val="nil"/>
              <w:left w:val="nil"/>
              <w:bottom w:val="single" w:sz="4" w:space="0" w:color="auto"/>
              <w:right w:val="single" w:sz="4" w:space="0" w:color="auto"/>
            </w:tcBorders>
            <w:shd w:val="clear" w:color="auto" w:fill="auto"/>
            <w:noWrap/>
            <w:vAlign w:val="center"/>
            <w:hideMark/>
          </w:tcPr>
          <w:p w14:paraId="3EAA82E8"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6.53</w:t>
            </w:r>
          </w:p>
        </w:tc>
      </w:tr>
      <w:tr w:rsidR="00344984" w:rsidRPr="007A34FD" w14:paraId="3A35DDAB"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1EC904AA"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Yd18</w:t>
            </w:r>
          </w:p>
        </w:tc>
        <w:tc>
          <w:tcPr>
            <w:tcW w:w="474" w:type="pct"/>
            <w:tcBorders>
              <w:top w:val="nil"/>
              <w:left w:val="nil"/>
              <w:bottom w:val="single" w:sz="4" w:space="0" w:color="auto"/>
              <w:right w:val="single" w:sz="4" w:space="0" w:color="auto"/>
            </w:tcBorders>
            <w:shd w:val="clear" w:color="auto" w:fill="auto"/>
            <w:noWrap/>
            <w:vAlign w:val="center"/>
            <w:hideMark/>
          </w:tcPr>
          <w:p w14:paraId="20C4A296"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70</w:t>
            </w:r>
          </w:p>
        </w:tc>
        <w:tc>
          <w:tcPr>
            <w:tcW w:w="1211" w:type="pct"/>
            <w:tcBorders>
              <w:top w:val="nil"/>
              <w:left w:val="nil"/>
              <w:bottom w:val="single" w:sz="4" w:space="0" w:color="auto"/>
              <w:right w:val="single" w:sz="4" w:space="0" w:color="auto"/>
            </w:tcBorders>
            <w:shd w:val="clear" w:color="auto" w:fill="auto"/>
            <w:noWrap/>
            <w:vAlign w:val="center"/>
            <w:hideMark/>
          </w:tcPr>
          <w:p w14:paraId="329E0A24"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oolitic limestone</w:t>
            </w:r>
          </w:p>
        </w:tc>
        <w:tc>
          <w:tcPr>
            <w:tcW w:w="652" w:type="pct"/>
            <w:tcBorders>
              <w:top w:val="nil"/>
              <w:left w:val="nil"/>
              <w:bottom w:val="single" w:sz="4" w:space="0" w:color="auto"/>
              <w:right w:val="single" w:sz="4" w:space="0" w:color="auto"/>
            </w:tcBorders>
            <w:shd w:val="clear" w:color="auto" w:fill="auto"/>
            <w:noWrap/>
            <w:vAlign w:val="center"/>
            <w:hideMark/>
          </w:tcPr>
          <w:p w14:paraId="73F7E303"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98.4</w:t>
            </w:r>
          </w:p>
        </w:tc>
        <w:tc>
          <w:tcPr>
            <w:tcW w:w="713" w:type="pct"/>
            <w:tcBorders>
              <w:top w:val="nil"/>
              <w:left w:val="nil"/>
              <w:bottom w:val="single" w:sz="4" w:space="0" w:color="auto"/>
              <w:right w:val="single" w:sz="4" w:space="0" w:color="auto"/>
            </w:tcBorders>
            <w:shd w:val="clear" w:color="auto" w:fill="auto"/>
            <w:noWrap/>
            <w:vAlign w:val="center"/>
            <w:hideMark/>
          </w:tcPr>
          <w:p w14:paraId="07CCE56D"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6.9</w:t>
            </w:r>
          </w:p>
        </w:tc>
        <w:tc>
          <w:tcPr>
            <w:tcW w:w="713" w:type="pct"/>
            <w:tcBorders>
              <w:top w:val="nil"/>
              <w:left w:val="nil"/>
              <w:bottom w:val="single" w:sz="4" w:space="0" w:color="auto"/>
              <w:right w:val="single" w:sz="4" w:space="0" w:color="auto"/>
            </w:tcBorders>
            <w:shd w:val="clear" w:color="auto" w:fill="auto"/>
            <w:noWrap/>
            <w:vAlign w:val="center"/>
            <w:hideMark/>
          </w:tcPr>
          <w:p w14:paraId="5A8A3979"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‒7.7</w:t>
            </w:r>
          </w:p>
        </w:tc>
        <w:tc>
          <w:tcPr>
            <w:tcW w:w="478" w:type="pct"/>
            <w:tcBorders>
              <w:top w:val="nil"/>
              <w:left w:val="nil"/>
              <w:bottom w:val="single" w:sz="4" w:space="0" w:color="auto"/>
              <w:right w:val="single" w:sz="4" w:space="0" w:color="auto"/>
            </w:tcBorders>
            <w:shd w:val="clear" w:color="auto" w:fill="auto"/>
            <w:noWrap/>
            <w:vAlign w:val="center"/>
            <w:hideMark/>
          </w:tcPr>
          <w:p w14:paraId="03CBBD9D"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9.49</w:t>
            </w:r>
          </w:p>
        </w:tc>
      </w:tr>
      <w:tr w:rsidR="00344984" w:rsidRPr="007A34FD" w14:paraId="0B225D95"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3F85B459"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Yd19</w:t>
            </w:r>
          </w:p>
        </w:tc>
        <w:tc>
          <w:tcPr>
            <w:tcW w:w="474" w:type="pct"/>
            <w:tcBorders>
              <w:top w:val="nil"/>
              <w:left w:val="nil"/>
              <w:bottom w:val="single" w:sz="4" w:space="0" w:color="auto"/>
              <w:right w:val="single" w:sz="4" w:space="0" w:color="auto"/>
            </w:tcBorders>
            <w:shd w:val="clear" w:color="auto" w:fill="auto"/>
            <w:noWrap/>
            <w:vAlign w:val="center"/>
            <w:hideMark/>
          </w:tcPr>
          <w:p w14:paraId="0764A243"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75</w:t>
            </w:r>
          </w:p>
        </w:tc>
        <w:tc>
          <w:tcPr>
            <w:tcW w:w="1211" w:type="pct"/>
            <w:tcBorders>
              <w:top w:val="nil"/>
              <w:left w:val="nil"/>
              <w:bottom w:val="single" w:sz="4" w:space="0" w:color="auto"/>
              <w:right w:val="single" w:sz="4" w:space="0" w:color="auto"/>
            </w:tcBorders>
            <w:shd w:val="clear" w:color="auto" w:fill="auto"/>
            <w:noWrap/>
            <w:vAlign w:val="center"/>
            <w:hideMark/>
          </w:tcPr>
          <w:p w14:paraId="3AB19558"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oolitic limestone</w:t>
            </w:r>
          </w:p>
        </w:tc>
        <w:tc>
          <w:tcPr>
            <w:tcW w:w="652" w:type="pct"/>
            <w:tcBorders>
              <w:top w:val="nil"/>
              <w:left w:val="nil"/>
              <w:bottom w:val="single" w:sz="4" w:space="0" w:color="auto"/>
              <w:right w:val="single" w:sz="4" w:space="0" w:color="auto"/>
            </w:tcBorders>
            <w:shd w:val="clear" w:color="auto" w:fill="auto"/>
            <w:noWrap/>
            <w:vAlign w:val="center"/>
            <w:hideMark/>
          </w:tcPr>
          <w:p w14:paraId="49BB22DD"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98.9</w:t>
            </w:r>
          </w:p>
        </w:tc>
        <w:tc>
          <w:tcPr>
            <w:tcW w:w="713" w:type="pct"/>
            <w:tcBorders>
              <w:top w:val="nil"/>
              <w:left w:val="nil"/>
              <w:bottom w:val="single" w:sz="4" w:space="0" w:color="auto"/>
              <w:right w:val="single" w:sz="4" w:space="0" w:color="auto"/>
            </w:tcBorders>
            <w:shd w:val="clear" w:color="auto" w:fill="auto"/>
            <w:noWrap/>
            <w:vAlign w:val="center"/>
            <w:hideMark/>
          </w:tcPr>
          <w:p w14:paraId="2B356695"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6.7</w:t>
            </w:r>
          </w:p>
        </w:tc>
        <w:tc>
          <w:tcPr>
            <w:tcW w:w="713" w:type="pct"/>
            <w:tcBorders>
              <w:top w:val="nil"/>
              <w:left w:val="nil"/>
              <w:bottom w:val="single" w:sz="4" w:space="0" w:color="auto"/>
              <w:right w:val="single" w:sz="4" w:space="0" w:color="auto"/>
            </w:tcBorders>
            <w:shd w:val="clear" w:color="auto" w:fill="auto"/>
            <w:noWrap/>
            <w:vAlign w:val="center"/>
            <w:hideMark/>
          </w:tcPr>
          <w:p w14:paraId="3AAD23FE"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‒7.7</w:t>
            </w:r>
          </w:p>
        </w:tc>
        <w:tc>
          <w:tcPr>
            <w:tcW w:w="478" w:type="pct"/>
            <w:tcBorders>
              <w:top w:val="nil"/>
              <w:left w:val="nil"/>
              <w:bottom w:val="single" w:sz="4" w:space="0" w:color="auto"/>
              <w:right w:val="single" w:sz="4" w:space="0" w:color="auto"/>
            </w:tcBorders>
            <w:shd w:val="clear" w:color="auto" w:fill="auto"/>
            <w:noWrap/>
            <w:vAlign w:val="center"/>
            <w:hideMark/>
          </w:tcPr>
          <w:p w14:paraId="1F4A9427"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8.72</w:t>
            </w:r>
          </w:p>
        </w:tc>
      </w:tr>
      <w:tr w:rsidR="00344984" w:rsidRPr="007A34FD" w14:paraId="40AE1761"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406CE68F"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Yd20</w:t>
            </w:r>
          </w:p>
        </w:tc>
        <w:tc>
          <w:tcPr>
            <w:tcW w:w="474" w:type="pct"/>
            <w:tcBorders>
              <w:top w:val="nil"/>
              <w:left w:val="nil"/>
              <w:bottom w:val="single" w:sz="4" w:space="0" w:color="auto"/>
              <w:right w:val="single" w:sz="4" w:space="0" w:color="auto"/>
            </w:tcBorders>
            <w:shd w:val="clear" w:color="auto" w:fill="auto"/>
            <w:noWrap/>
            <w:vAlign w:val="center"/>
            <w:hideMark/>
          </w:tcPr>
          <w:p w14:paraId="2CD5D617"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79</w:t>
            </w:r>
          </w:p>
        </w:tc>
        <w:tc>
          <w:tcPr>
            <w:tcW w:w="1211" w:type="pct"/>
            <w:tcBorders>
              <w:top w:val="nil"/>
              <w:left w:val="nil"/>
              <w:bottom w:val="single" w:sz="4" w:space="0" w:color="auto"/>
              <w:right w:val="single" w:sz="4" w:space="0" w:color="auto"/>
            </w:tcBorders>
            <w:shd w:val="clear" w:color="auto" w:fill="auto"/>
            <w:noWrap/>
            <w:vAlign w:val="center"/>
            <w:hideMark/>
          </w:tcPr>
          <w:p w14:paraId="2282F78A"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oolitic limestone</w:t>
            </w:r>
          </w:p>
        </w:tc>
        <w:tc>
          <w:tcPr>
            <w:tcW w:w="652" w:type="pct"/>
            <w:tcBorders>
              <w:top w:val="nil"/>
              <w:left w:val="nil"/>
              <w:bottom w:val="single" w:sz="4" w:space="0" w:color="auto"/>
              <w:right w:val="single" w:sz="4" w:space="0" w:color="auto"/>
            </w:tcBorders>
            <w:shd w:val="clear" w:color="auto" w:fill="auto"/>
            <w:noWrap/>
            <w:vAlign w:val="center"/>
            <w:hideMark/>
          </w:tcPr>
          <w:p w14:paraId="155F320A"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97.5</w:t>
            </w:r>
          </w:p>
        </w:tc>
        <w:tc>
          <w:tcPr>
            <w:tcW w:w="713" w:type="pct"/>
            <w:tcBorders>
              <w:top w:val="nil"/>
              <w:left w:val="nil"/>
              <w:bottom w:val="single" w:sz="4" w:space="0" w:color="auto"/>
              <w:right w:val="single" w:sz="4" w:space="0" w:color="auto"/>
            </w:tcBorders>
            <w:shd w:val="clear" w:color="auto" w:fill="auto"/>
            <w:noWrap/>
            <w:vAlign w:val="center"/>
            <w:hideMark/>
          </w:tcPr>
          <w:p w14:paraId="000F795C"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3.8</w:t>
            </w:r>
          </w:p>
        </w:tc>
        <w:tc>
          <w:tcPr>
            <w:tcW w:w="713" w:type="pct"/>
            <w:tcBorders>
              <w:top w:val="nil"/>
              <w:left w:val="nil"/>
              <w:bottom w:val="single" w:sz="4" w:space="0" w:color="auto"/>
              <w:right w:val="single" w:sz="4" w:space="0" w:color="auto"/>
            </w:tcBorders>
            <w:shd w:val="clear" w:color="auto" w:fill="auto"/>
            <w:noWrap/>
            <w:vAlign w:val="center"/>
            <w:hideMark/>
          </w:tcPr>
          <w:p w14:paraId="6CAF7C16"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‒8.0</w:t>
            </w:r>
          </w:p>
        </w:tc>
        <w:tc>
          <w:tcPr>
            <w:tcW w:w="478" w:type="pct"/>
            <w:tcBorders>
              <w:top w:val="nil"/>
              <w:left w:val="nil"/>
              <w:bottom w:val="single" w:sz="4" w:space="0" w:color="auto"/>
              <w:right w:val="single" w:sz="4" w:space="0" w:color="auto"/>
            </w:tcBorders>
            <w:shd w:val="clear" w:color="auto" w:fill="auto"/>
            <w:noWrap/>
            <w:vAlign w:val="center"/>
            <w:hideMark/>
          </w:tcPr>
          <w:p w14:paraId="233844A4"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6.66</w:t>
            </w:r>
          </w:p>
        </w:tc>
      </w:tr>
      <w:tr w:rsidR="00344984" w:rsidRPr="007A34FD" w14:paraId="1AEC9C2E"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71C3A8DF"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Yd21</w:t>
            </w:r>
          </w:p>
        </w:tc>
        <w:tc>
          <w:tcPr>
            <w:tcW w:w="474" w:type="pct"/>
            <w:tcBorders>
              <w:top w:val="nil"/>
              <w:left w:val="nil"/>
              <w:bottom w:val="single" w:sz="4" w:space="0" w:color="auto"/>
              <w:right w:val="single" w:sz="4" w:space="0" w:color="auto"/>
            </w:tcBorders>
            <w:shd w:val="clear" w:color="auto" w:fill="auto"/>
            <w:noWrap/>
            <w:vAlign w:val="center"/>
            <w:hideMark/>
          </w:tcPr>
          <w:p w14:paraId="7A325B89"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84</w:t>
            </w:r>
          </w:p>
        </w:tc>
        <w:tc>
          <w:tcPr>
            <w:tcW w:w="1211" w:type="pct"/>
            <w:tcBorders>
              <w:top w:val="nil"/>
              <w:left w:val="nil"/>
              <w:bottom w:val="single" w:sz="4" w:space="0" w:color="auto"/>
              <w:right w:val="single" w:sz="4" w:space="0" w:color="auto"/>
            </w:tcBorders>
            <w:shd w:val="clear" w:color="auto" w:fill="auto"/>
            <w:noWrap/>
            <w:vAlign w:val="center"/>
            <w:hideMark/>
          </w:tcPr>
          <w:p w14:paraId="78EE7F97"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oolitic limestone</w:t>
            </w:r>
          </w:p>
        </w:tc>
        <w:tc>
          <w:tcPr>
            <w:tcW w:w="652" w:type="pct"/>
            <w:tcBorders>
              <w:top w:val="nil"/>
              <w:left w:val="nil"/>
              <w:bottom w:val="single" w:sz="4" w:space="0" w:color="auto"/>
              <w:right w:val="single" w:sz="4" w:space="0" w:color="auto"/>
            </w:tcBorders>
            <w:shd w:val="clear" w:color="auto" w:fill="auto"/>
            <w:noWrap/>
            <w:vAlign w:val="center"/>
            <w:hideMark/>
          </w:tcPr>
          <w:p w14:paraId="70A1C88D"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73.9</w:t>
            </w:r>
          </w:p>
        </w:tc>
        <w:tc>
          <w:tcPr>
            <w:tcW w:w="713" w:type="pct"/>
            <w:tcBorders>
              <w:top w:val="nil"/>
              <w:left w:val="nil"/>
              <w:bottom w:val="single" w:sz="4" w:space="0" w:color="auto"/>
              <w:right w:val="single" w:sz="4" w:space="0" w:color="auto"/>
            </w:tcBorders>
            <w:shd w:val="clear" w:color="auto" w:fill="auto"/>
            <w:noWrap/>
            <w:vAlign w:val="center"/>
            <w:hideMark/>
          </w:tcPr>
          <w:p w14:paraId="0997BD71"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3.4</w:t>
            </w:r>
          </w:p>
        </w:tc>
        <w:tc>
          <w:tcPr>
            <w:tcW w:w="713" w:type="pct"/>
            <w:tcBorders>
              <w:top w:val="nil"/>
              <w:left w:val="nil"/>
              <w:bottom w:val="single" w:sz="4" w:space="0" w:color="auto"/>
              <w:right w:val="single" w:sz="4" w:space="0" w:color="auto"/>
            </w:tcBorders>
            <w:shd w:val="clear" w:color="auto" w:fill="auto"/>
            <w:noWrap/>
            <w:vAlign w:val="center"/>
            <w:hideMark/>
          </w:tcPr>
          <w:p w14:paraId="1D4B410A"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‒8.3</w:t>
            </w:r>
          </w:p>
        </w:tc>
        <w:tc>
          <w:tcPr>
            <w:tcW w:w="478" w:type="pct"/>
            <w:tcBorders>
              <w:top w:val="nil"/>
              <w:left w:val="nil"/>
              <w:bottom w:val="single" w:sz="4" w:space="0" w:color="auto"/>
              <w:right w:val="single" w:sz="4" w:space="0" w:color="auto"/>
            </w:tcBorders>
            <w:shd w:val="clear" w:color="auto" w:fill="auto"/>
            <w:noWrap/>
            <w:vAlign w:val="center"/>
            <w:hideMark/>
          </w:tcPr>
          <w:p w14:paraId="6B0ADDD1"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5.20</w:t>
            </w:r>
          </w:p>
        </w:tc>
      </w:tr>
      <w:tr w:rsidR="00344984" w:rsidRPr="007A34FD" w14:paraId="003BB08F"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023050EE"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Yd22</w:t>
            </w:r>
          </w:p>
        </w:tc>
        <w:tc>
          <w:tcPr>
            <w:tcW w:w="474" w:type="pct"/>
            <w:tcBorders>
              <w:top w:val="nil"/>
              <w:left w:val="nil"/>
              <w:bottom w:val="single" w:sz="4" w:space="0" w:color="auto"/>
              <w:right w:val="single" w:sz="4" w:space="0" w:color="auto"/>
            </w:tcBorders>
            <w:shd w:val="clear" w:color="auto" w:fill="auto"/>
            <w:noWrap/>
            <w:vAlign w:val="center"/>
            <w:hideMark/>
          </w:tcPr>
          <w:p w14:paraId="129D6121"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88</w:t>
            </w:r>
          </w:p>
        </w:tc>
        <w:tc>
          <w:tcPr>
            <w:tcW w:w="1211" w:type="pct"/>
            <w:tcBorders>
              <w:top w:val="nil"/>
              <w:left w:val="nil"/>
              <w:bottom w:val="single" w:sz="4" w:space="0" w:color="auto"/>
              <w:right w:val="single" w:sz="4" w:space="0" w:color="auto"/>
            </w:tcBorders>
            <w:shd w:val="clear" w:color="auto" w:fill="auto"/>
            <w:noWrap/>
            <w:vAlign w:val="center"/>
            <w:hideMark/>
          </w:tcPr>
          <w:p w14:paraId="3AA3D7FA" w14:textId="77777777" w:rsidR="000E7933" w:rsidRPr="007A34FD" w:rsidRDefault="000E7933"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oolitic limestone</w:t>
            </w:r>
          </w:p>
        </w:tc>
        <w:tc>
          <w:tcPr>
            <w:tcW w:w="652" w:type="pct"/>
            <w:tcBorders>
              <w:top w:val="nil"/>
              <w:left w:val="nil"/>
              <w:bottom w:val="single" w:sz="4" w:space="0" w:color="auto"/>
              <w:right w:val="single" w:sz="4" w:space="0" w:color="auto"/>
            </w:tcBorders>
            <w:shd w:val="clear" w:color="auto" w:fill="auto"/>
            <w:noWrap/>
            <w:vAlign w:val="center"/>
            <w:hideMark/>
          </w:tcPr>
          <w:p w14:paraId="3AA16A03"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91.3</w:t>
            </w:r>
          </w:p>
        </w:tc>
        <w:tc>
          <w:tcPr>
            <w:tcW w:w="713" w:type="pct"/>
            <w:tcBorders>
              <w:top w:val="nil"/>
              <w:left w:val="nil"/>
              <w:bottom w:val="single" w:sz="4" w:space="0" w:color="auto"/>
              <w:right w:val="single" w:sz="4" w:space="0" w:color="auto"/>
            </w:tcBorders>
            <w:shd w:val="clear" w:color="auto" w:fill="auto"/>
            <w:noWrap/>
            <w:vAlign w:val="center"/>
            <w:hideMark/>
          </w:tcPr>
          <w:p w14:paraId="5D6CC6E9"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4.6</w:t>
            </w:r>
          </w:p>
        </w:tc>
        <w:tc>
          <w:tcPr>
            <w:tcW w:w="713" w:type="pct"/>
            <w:tcBorders>
              <w:top w:val="nil"/>
              <w:left w:val="nil"/>
              <w:bottom w:val="single" w:sz="4" w:space="0" w:color="auto"/>
              <w:right w:val="single" w:sz="4" w:space="0" w:color="auto"/>
            </w:tcBorders>
            <w:shd w:val="clear" w:color="auto" w:fill="auto"/>
            <w:noWrap/>
            <w:vAlign w:val="center"/>
            <w:hideMark/>
          </w:tcPr>
          <w:p w14:paraId="3117BFF9" w14:textId="77777777" w:rsidR="000E7933" w:rsidRPr="007A34FD" w:rsidRDefault="000E7933"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‒6.4</w:t>
            </w:r>
          </w:p>
        </w:tc>
        <w:tc>
          <w:tcPr>
            <w:tcW w:w="478" w:type="pct"/>
            <w:tcBorders>
              <w:top w:val="nil"/>
              <w:left w:val="nil"/>
              <w:bottom w:val="single" w:sz="4" w:space="0" w:color="auto"/>
              <w:right w:val="single" w:sz="4" w:space="0" w:color="auto"/>
            </w:tcBorders>
            <w:shd w:val="clear" w:color="auto" w:fill="auto"/>
            <w:noWrap/>
            <w:vAlign w:val="center"/>
            <w:hideMark/>
          </w:tcPr>
          <w:p w14:paraId="772C7970" w14:textId="77777777" w:rsidR="000E7933" w:rsidRPr="007A34FD" w:rsidRDefault="000E7933"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12.95</w:t>
            </w:r>
          </w:p>
        </w:tc>
      </w:tr>
      <w:tr w:rsidR="007F56E4" w:rsidRPr="007A34FD" w14:paraId="3CB11E92"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0CF0FC99"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Yd23</w:t>
            </w:r>
          </w:p>
        </w:tc>
        <w:tc>
          <w:tcPr>
            <w:tcW w:w="474" w:type="pct"/>
            <w:tcBorders>
              <w:top w:val="nil"/>
              <w:left w:val="nil"/>
              <w:bottom w:val="single" w:sz="4" w:space="0" w:color="auto"/>
              <w:right w:val="single" w:sz="4" w:space="0" w:color="auto"/>
            </w:tcBorders>
            <w:shd w:val="clear" w:color="auto" w:fill="auto"/>
            <w:noWrap/>
            <w:vAlign w:val="center"/>
            <w:hideMark/>
          </w:tcPr>
          <w:p w14:paraId="1417383A"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94</w:t>
            </w:r>
          </w:p>
        </w:tc>
        <w:tc>
          <w:tcPr>
            <w:tcW w:w="1211" w:type="pct"/>
            <w:tcBorders>
              <w:top w:val="nil"/>
              <w:left w:val="nil"/>
              <w:bottom w:val="single" w:sz="4" w:space="0" w:color="auto"/>
              <w:right w:val="single" w:sz="4" w:space="0" w:color="auto"/>
            </w:tcBorders>
            <w:shd w:val="clear" w:color="auto" w:fill="auto"/>
            <w:noWrap/>
            <w:vAlign w:val="center"/>
            <w:hideMark/>
          </w:tcPr>
          <w:p w14:paraId="59D4C53A" w14:textId="332F4335" w:rsidR="007F56E4" w:rsidRPr="007A34FD" w:rsidRDefault="007F56E4"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 dolostone</w:t>
            </w:r>
          </w:p>
        </w:tc>
        <w:tc>
          <w:tcPr>
            <w:tcW w:w="652" w:type="pct"/>
            <w:tcBorders>
              <w:top w:val="nil"/>
              <w:left w:val="nil"/>
              <w:bottom w:val="single" w:sz="4" w:space="0" w:color="auto"/>
              <w:right w:val="single" w:sz="4" w:space="0" w:color="auto"/>
            </w:tcBorders>
            <w:shd w:val="clear" w:color="auto" w:fill="auto"/>
            <w:noWrap/>
            <w:vAlign w:val="center"/>
            <w:hideMark/>
          </w:tcPr>
          <w:p w14:paraId="529F2D8E" w14:textId="50A11584" w:rsidR="007F56E4" w:rsidRPr="007A34FD" w:rsidRDefault="00D529E0"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63.4</w:t>
            </w:r>
            <w:r w:rsidR="007F56E4" w:rsidRPr="007A34FD">
              <w:rPr>
                <w:rFonts w:ascii="Times New Roman" w:eastAsia="Times New Roman" w:hAnsi="Times New Roman" w:cs="Times New Roman"/>
                <w:color w:val="000000"/>
                <w:sz w:val="24"/>
                <w:szCs w:val="24"/>
              </w:rPr>
              <w:t> </w:t>
            </w:r>
          </w:p>
        </w:tc>
        <w:tc>
          <w:tcPr>
            <w:tcW w:w="713" w:type="pct"/>
            <w:tcBorders>
              <w:top w:val="nil"/>
              <w:left w:val="nil"/>
              <w:bottom w:val="single" w:sz="4" w:space="0" w:color="auto"/>
              <w:right w:val="single" w:sz="4" w:space="0" w:color="auto"/>
            </w:tcBorders>
            <w:shd w:val="clear" w:color="auto" w:fill="auto"/>
            <w:noWrap/>
            <w:vAlign w:val="center"/>
            <w:hideMark/>
          </w:tcPr>
          <w:p w14:paraId="3FA37CE6" w14:textId="01C41378"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 3.5</w:t>
            </w:r>
          </w:p>
        </w:tc>
        <w:tc>
          <w:tcPr>
            <w:tcW w:w="713" w:type="pct"/>
            <w:tcBorders>
              <w:top w:val="nil"/>
              <w:left w:val="nil"/>
              <w:bottom w:val="single" w:sz="4" w:space="0" w:color="auto"/>
              <w:right w:val="single" w:sz="4" w:space="0" w:color="auto"/>
            </w:tcBorders>
            <w:shd w:val="clear" w:color="auto" w:fill="auto"/>
            <w:noWrap/>
            <w:vAlign w:val="center"/>
            <w:hideMark/>
          </w:tcPr>
          <w:p w14:paraId="7DFB5500" w14:textId="00B5FFBC"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‒5.3</w:t>
            </w:r>
          </w:p>
        </w:tc>
        <w:tc>
          <w:tcPr>
            <w:tcW w:w="478" w:type="pct"/>
            <w:tcBorders>
              <w:top w:val="nil"/>
              <w:left w:val="nil"/>
              <w:bottom w:val="single" w:sz="4" w:space="0" w:color="auto"/>
              <w:right w:val="single" w:sz="4" w:space="0" w:color="auto"/>
            </w:tcBorders>
            <w:shd w:val="clear" w:color="auto" w:fill="auto"/>
            <w:noWrap/>
            <w:vAlign w:val="center"/>
            <w:hideMark/>
          </w:tcPr>
          <w:p w14:paraId="2DF8CBD9" w14:textId="77777777" w:rsidR="007F56E4" w:rsidRPr="007A34FD" w:rsidRDefault="007F56E4"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17.95</w:t>
            </w:r>
          </w:p>
        </w:tc>
      </w:tr>
      <w:tr w:rsidR="007F56E4" w:rsidRPr="007A34FD" w14:paraId="0A4AFFF9"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71EE9F9A"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Yd24</w:t>
            </w:r>
          </w:p>
        </w:tc>
        <w:tc>
          <w:tcPr>
            <w:tcW w:w="474" w:type="pct"/>
            <w:tcBorders>
              <w:top w:val="nil"/>
              <w:left w:val="nil"/>
              <w:bottom w:val="single" w:sz="4" w:space="0" w:color="auto"/>
              <w:right w:val="single" w:sz="4" w:space="0" w:color="auto"/>
            </w:tcBorders>
            <w:shd w:val="clear" w:color="auto" w:fill="auto"/>
            <w:noWrap/>
            <w:vAlign w:val="center"/>
            <w:hideMark/>
          </w:tcPr>
          <w:p w14:paraId="6A6DCB9B"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96</w:t>
            </w:r>
          </w:p>
        </w:tc>
        <w:tc>
          <w:tcPr>
            <w:tcW w:w="1211" w:type="pct"/>
            <w:tcBorders>
              <w:top w:val="nil"/>
              <w:left w:val="nil"/>
              <w:bottom w:val="single" w:sz="4" w:space="0" w:color="auto"/>
              <w:right w:val="single" w:sz="4" w:space="0" w:color="auto"/>
            </w:tcBorders>
            <w:shd w:val="clear" w:color="auto" w:fill="auto"/>
            <w:noWrap/>
            <w:vAlign w:val="center"/>
            <w:hideMark/>
          </w:tcPr>
          <w:p w14:paraId="1128F279" w14:textId="77777777" w:rsidR="007F56E4" w:rsidRPr="007A34FD" w:rsidRDefault="007F56E4"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oolitic limestone</w:t>
            </w:r>
          </w:p>
        </w:tc>
        <w:tc>
          <w:tcPr>
            <w:tcW w:w="652" w:type="pct"/>
            <w:tcBorders>
              <w:top w:val="nil"/>
              <w:left w:val="nil"/>
              <w:bottom w:val="single" w:sz="4" w:space="0" w:color="auto"/>
              <w:right w:val="single" w:sz="4" w:space="0" w:color="auto"/>
            </w:tcBorders>
            <w:shd w:val="clear" w:color="auto" w:fill="auto"/>
            <w:noWrap/>
            <w:vAlign w:val="center"/>
            <w:hideMark/>
          </w:tcPr>
          <w:p w14:paraId="6AEAB46B"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98.7</w:t>
            </w:r>
          </w:p>
        </w:tc>
        <w:tc>
          <w:tcPr>
            <w:tcW w:w="713" w:type="pct"/>
            <w:tcBorders>
              <w:top w:val="nil"/>
              <w:left w:val="nil"/>
              <w:bottom w:val="single" w:sz="4" w:space="0" w:color="auto"/>
              <w:right w:val="single" w:sz="4" w:space="0" w:color="auto"/>
            </w:tcBorders>
            <w:shd w:val="clear" w:color="auto" w:fill="auto"/>
            <w:noWrap/>
            <w:vAlign w:val="center"/>
            <w:hideMark/>
          </w:tcPr>
          <w:p w14:paraId="49184A02"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‒1.8</w:t>
            </w:r>
          </w:p>
        </w:tc>
        <w:tc>
          <w:tcPr>
            <w:tcW w:w="713" w:type="pct"/>
            <w:tcBorders>
              <w:top w:val="nil"/>
              <w:left w:val="nil"/>
              <w:bottom w:val="single" w:sz="4" w:space="0" w:color="auto"/>
              <w:right w:val="single" w:sz="4" w:space="0" w:color="auto"/>
            </w:tcBorders>
            <w:shd w:val="clear" w:color="auto" w:fill="auto"/>
            <w:noWrap/>
            <w:vAlign w:val="center"/>
            <w:hideMark/>
          </w:tcPr>
          <w:p w14:paraId="43DC002C"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‒6.8</w:t>
            </w:r>
          </w:p>
        </w:tc>
        <w:tc>
          <w:tcPr>
            <w:tcW w:w="478" w:type="pct"/>
            <w:tcBorders>
              <w:top w:val="nil"/>
              <w:left w:val="nil"/>
              <w:bottom w:val="single" w:sz="4" w:space="0" w:color="auto"/>
              <w:right w:val="single" w:sz="4" w:space="0" w:color="auto"/>
            </w:tcBorders>
            <w:shd w:val="clear" w:color="auto" w:fill="auto"/>
            <w:noWrap/>
            <w:vAlign w:val="center"/>
            <w:hideMark/>
          </w:tcPr>
          <w:p w14:paraId="69FF82D4" w14:textId="77777777" w:rsidR="007F56E4" w:rsidRPr="007A34FD" w:rsidRDefault="007F56E4"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10.56</w:t>
            </w:r>
          </w:p>
        </w:tc>
      </w:tr>
      <w:tr w:rsidR="007F56E4" w:rsidRPr="007A34FD" w14:paraId="6D0BC386"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7A4A97B8"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Yd25</w:t>
            </w:r>
          </w:p>
        </w:tc>
        <w:tc>
          <w:tcPr>
            <w:tcW w:w="474" w:type="pct"/>
            <w:tcBorders>
              <w:top w:val="nil"/>
              <w:left w:val="nil"/>
              <w:bottom w:val="single" w:sz="4" w:space="0" w:color="auto"/>
              <w:right w:val="single" w:sz="4" w:space="0" w:color="auto"/>
            </w:tcBorders>
            <w:shd w:val="clear" w:color="auto" w:fill="auto"/>
            <w:noWrap/>
            <w:vAlign w:val="center"/>
            <w:hideMark/>
          </w:tcPr>
          <w:p w14:paraId="1AAB6AC0"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98</w:t>
            </w:r>
          </w:p>
        </w:tc>
        <w:tc>
          <w:tcPr>
            <w:tcW w:w="1211" w:type="pct"/>
            <w:tcBorders>
              <w:top w:val="nil"/>
              <w:left w:val="nil"/>
              <w:bottom w:val="single" w:sz="4" w:space="0" w:color="auto"/>
              <w:right w:val="single" w:sz="4" w:space="0" w:color="auto"/>
            </w:tcBorders>
            <w:shd w:val="clear" w:color="auto" w:fill="auto"/>
            <w:noWrap/>
            <w:vAlign w:val="center"/>
            <w:hideMark/>
          </w:tcPr>
          <w:p w14:paraId="3D2B19CC" w14:textId="77777777" w:rsidR="007F56E4" w:rsidRPr="007A34FD" w:rsidRDefault="007F56E4"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limestone</w:t>
            </w:r>
          </w:p>
        </w:tc>
        <w:tc>
          <w:tcPr>
            <w:tcW w:w="652" w:type="pct"/>
            <w:tcBorders>
              <w:top w:val="nil"/>
              <w:left w:val="nil"/>
              <w:bottom w:val="single" w:sz="4" w:space="0" w:color="auto"/>
              <w:right w:val="single" w:sz="4" w:space="0" w:color="auto"/>
            </w:tcBorders>
            <w:shd w:val="clear" w:color="auto" w:fill="auto"/>
            <w:noWrap/>
            <w:vAlign w:val="center"/>
            <w:hideMark/>
          </w:tcPr>
          <w:p w14:paraId="39897CFA"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84.3</w:t>
            </w:r>
          </w:p>
        </w:tc>
        <w:tc>
          <w:tcPr>
            <w:tcW w:w="713" w:type="pct"/>
            <w:tcBorders>
              <w:top w:val="nil"/>
              <w:left w:val="nil"/>
              <w:bottom w:val="single" w:sz="4" w:space="0" w:color="auto"/>
              <w:right w:val="single" w:sz="4" w:space="0" w:color="auto"/>
            </w:tcBorders>
            <w:shd w:val="clear" w:color="auto" w:fill="auto"/>
            <w:noWrap/>
            <w:vAlign w:val="center"/>
            <w:hideMark/>
          </w:tcPr>
          <w:p w14:paraId="6A8C62CD"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‒2.7</w:t>
            </w:r>
          </w:p>
        </w:tc>
        <w:tc>
          <w:tcPr>
            <w:tcW w:w="713" w:type="pct"/>
            <w:tcBorders>
              <w:top w:val="nil"/>
              <w:left w:val="nil"/>
              <w:bottom w:val="single" w:sz="4" w:space="0" w:color="auto"/>
              <w:right w:val="single" w:sz="4" w:space="0" w:color="auto"/>
            </w:tcBorders>
            <w:shd w:val="clear" w:color="auto" w:fill="auto"/>
            <w:noWrap/>
            <w:vAlign w:val="center"/>
            <w:hideMark/>
          </w:tcPr>
          <w:p w14:paraId="26B74677"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‒5.1</w:t>
            </w:r>
          </w:p>
        </w:tc>
        <w:tc>
          <w:tcPr>
            <w:tcW w:w="478" w:type="pct"/>
            <w:tcBorders>
              <w:top w:val="nil"/>
              <w:left w:val="nil"/>
              <w:bottom w:val="single" w:sz="4" w:space="0" w:color="auto"/>
              <w:right w:val="single" w:sz="4" w:space="0" w:color="auto"/>
            </w:tcBorders>
            <w:shd w:val="clear" w:color="auto" w:fill="auto"/>
            <w:noWrap/>
            <w:vAlign w:val="center"/>
            <w:hideMark/>
          </w:tcPr>
          <w:p w14:paraId="6016FD99" w14:textId="77777777" w:rsidR="007F56E4" w:rsidRPr="007A34FD" w:rsidRDefault="007F56E4"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27.50</w:t>
            </w:r>
          </w:p>
        </w:tc>
      </w:tr>
      <w:tr w:rsidR="007F56E4" w:rsidRPr="007A34FD" w14:paraId="50CFC1DA" w14:textId="77777777" w:rsidTr="00284816">
        <w:trPr>
          <w:trHeight w:val="288"/>
          <w:jc w:val="center"/>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7758EFED"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Yd26</w:t>
            </w:r>
          </w:p>
        </w:tc>
        <w:tc>
          <w:tcPr>
            <w:tcW w:w="474" w:type="pct"/>
            <w:tcBorders>
              <w:top w:val="nil"/>
              <w:left w:val="nil"/>
              <w:bottom w:val="single" w:sz="4" w:space="0" w:color="auto"/>
              <w:right w:val="single" w:sz="4" w:space="0" w:color="auto"/>
            </w:tcBorders>
            <w:shd w:val="clear" w:color="auto" w:fill="auto"/>
            <w:noWrap/>
            <w:vAlign w:val="center"/>
            <w:hideMark/>
          </w:tcPr>
          <w:p w14:paraId="29F947DE"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103.4</w:t>
            </w:r>
          </w:p>
        </w:tc>
        <w:tc>
          <w:tcPr>
            <w:tcW w:w="1211" w:type="pct"/>
            <w:tcBorders>
              <w:top w:val="nil"/>
              <w:left w:val="nil"/>
              <w:bottom w:val="single" w:sz="4" w:space="0" w:color="auto"/>
              <w:right w:val="single" w:sz="4" w:space="0" w:color="auto"/>
            </w:tcBorders>
            <w:shd w:val="clear" w:color="auto" w:fill="auto"/>
            <w:noWrap/>
            <w:vAlign w:val="center"/>
            <w:hideMark/>
          </w:tcPr>
          <w:p w14:paraId="5B46D15C" w14:textId="77777777" w:rsidR="007F56E4" w:rsidRPr="007A34FD" w:rsidRDefault="007F56E4" w:rsidP="00B3142F">
            <w:pPr>
              <w:spacing w:after="0" w:line="240" w:lineRule="auto"/>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phosphorite</w:t>
            </w:r>
          </w:p>
        </w:tc>
        <w:tc>
          <w:tcPr>
            <w:tcW w:w="652" w:type="pct"/>
            <w:tcBorders>
              <w:top w:val="nil"/>
              <w:left w:val="nil"/>
              <w:bottom w:val="single" w:sz="4" w:space="0" w:color="auto"/>
              <w:right w:val="single" w:sz="4" w:space="0" w:color="auto"/>
            </w:tcBorders>
            <w:shd w:val="clear" w:color="auto" w:fill="auto"/>
            <w:noWrap/>
            <w:vAlign w:val="center"/>
            <w:hideMark/>
          </w:tcPr>
          <w:p w14:paraId="46DA9BBA"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59</w:t>
            </w:r>
          </w:p>
        </w:tc>
        <w:tc>
          <w:tcPr>
            <w:tcW w:w="713" w:type="pct"/>
            <w:tcBorders>
              <w:top w:val="nil"/>
              <w:left w:val="nil"/>
              <w:bottom w:val="single" w:sz="4" w:space="0" w:color="auto"/>
              <w:right w:val="single" w:sz="4" w:space="0" w:color="auto"/>
            </w:tcBorders>
            <w:shd w:val="clear" w:color="auto" w:fill="auto"/>
            <w:noWrap/>
            <w:vAlign w:val="center"/>
            <w:hideMark/>
          </w:tcPr>
          <w:p w14:paraId="4B94F839"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‒6.8</w:t>
            </w:r>
          </w:p>
        </w:tc>
        <w:tc>
          <w:tcPr>
            <w:tcW w:w="713" w:type="pct"/>
            <w:tcBorders>
              <w:top w:val="nil"/>
              <w:left w:val="nil"/>
              <w:bottom w:val="single" w:sz="4" w:space="0" w:color="auto"/>
              <w:right w:val="single" w:sz="4" w:space="0" w:color="auto"/>
            </w:tcBorders>
            <w:shd w:val="clear" w:color="auto" w:fill="auto"/>
            <w:noWrap/>
            <w:vAlign w:val="center"/>
            <w:hideMark/>
          </w:tcPr>
          <w:p w14:paraId="2D0391C1" w14:textId="77777777" w:rsidR="007F56E4" w:rsidRPr="007A34FD" w:rsidRDefault="007F56E4" w:rsidP="00B3142F">
            <w:pPr>
              <w:spacing w:after="0" w:line="240" w:lineRule="auto"/>
              <w:jc w:val="center"/>
              <w:rPr>
                <w:rFonts w:ascii="Times New Roman" w:eastAsia="Times New Roman" w:hAnsi="Times New Roman" w:cs="Times New Roman"/>
                <w:color w:val="000000"/>
                <w:sz w:val="24"/>
                <w:szCs w:val="24"/>
              </w:rPr>
            </w:pPr>
            <w:r w:rsidRPr="007A34FD">
              <w:rPr>
                <w:rFonts w:ascii="Times New Roman" w:eastAsia="Times New Roman" w:hAnsi="Times New Roman" w:cs="Times New Roman"/>
                <w:color w:val="000000"/>
                <w:sz w:val="24"/>
                <w:szCs w:val="24"/>
              </w:rPr>
              <w:t>‒6.3</w:t>
            </w:r>
          </w:p>
        </w:tc>
        <w:tc>
          <w:tcPr>
            <w:tcW w:w="478" w:type="pct"/>
            <w:tcBorders>
              <w:top w:val="nil"/>
              <w:left w:val="nil"/>
              <w:bottom w:val="single" w:sz="4" w:space="0" w:color="auto"/>
              <w:right w:val="single" w:sz="4" w:space="0" w:color="auto"/>
            </w:tcBorders>
            <w:shd w:val="clear" w:color="auto" w:fill="auto"/>
            <w:noWrap/>
            <w:vAlign w:val="center"/>
            <w:hideMark/>
          </w:tcPr>
          <w:p w14:paraId="7CFB53EE" w14:textId="77777777" w:rsidR="007F56E4" w:rsidRPr="007A34FD" w:rsidRDefault="007F56E4" w:rsidP="00284816">
            <w:pPr>
              <w:spacing w:after="0" w:line="240" w:lineRule="auto"/>
              <w:jc w:val="center"/>
              <w:rPr>
                <w:rFonts w:ascii="Times New Roman" w:eastAsia="Times New Roman" w:hAnsi="Times New Roman" w:cs="Times New Roman"/>
                <w:color w:val="FF0000"/>
                <w:sz w:val="24"/>
                <w:szCs w:val="24"/>
              </w:rPr>
            </w:pPr>
            <w:r w:rsidRPr="007A34FD">
              <w:rPr>
                <w:rFonts w:ascii="Times New Roman" w:eastAsia="Times New Roman" w:hAnsi="Times New Roman" w:cs="Times New Roman"/>
                <w:color w:val="FF0000"/>
                <w:sz w:val="24"/>
                <w:szCs w:val="24"/>
              </w:rPr>
              <w:t>137.25</w:t>
            </w:r>
          </w:p>
        </w:tc>
      </w:tr>
    </w:tbl>
    <w:p w14:paraId="3DC9312A" w14:textId="2591D34A" w:rsidR="00F97D41" w:rsidRPr="007A34FD" w:rsidRDefault="00F97D41" w:rsidP="00B3142F">
      <w:pPr>
        <w:spacing w:after="0" w:line="240" w:lineRule="auto"/>
        <w:rPr>
          <w:rFonts w:ascii="Times New Roman" w:hAnsi="Times New Roman" w:cs="Times New Roman"/>
          <w:sz w:val="24"/>
          <w:szCs w:val="24"/>
        </w:rPr>
      </w:pPr>
    </w:p>
    <w:p w14:paraId="66637BEC" w14:textId="1195F5DD" w:rsidR="002160E2" w:rsidRPr="007A34FD" w:rsidRDefault="002160E2" w:rsidP="00B3142F">
      <w:pPr>
        <w:spacing w:after="0" w:line="240" w:lineRule="auto"/>
        <w:rPr>
          <w:rFonts w:ascii="Times New Roman" w:hAnsi="Times New Roman" w:cs="Times New Roman"/>
          <w:sz w:val="24"/>
          <w:szCs w:val="24"/>
        </w:rPr>
      </w:pPr>
    </w:p>
    <w:p w14:paraId="4105CCB1" w14:textId="168A7EFD" w:rsidR="002160E2" w:rsidRPr="007A34FD" w:rsidRDefault="002160E2" w:rsidP="00B3142F">
      <w:pPr>
        <w:spacing w:after="0" w:line="240" w:lineRule="auto"/>
        <w:rPr>
          <w:rFonts w:ascii="Times New Roman" w:hAnsi="Times New Roman" w:cs="Times New Roman"/>
          <w:sz w:val="24"/>
          <w:szCs w:val="24"/>
        </w:rPr>
      </w:pPr>
    </w:p>
    <w:p w14:paraId="5A367DD6" w14:textId="693BB9EB" w:rsidR="002160E2" w:rsidRPr="007A34FD" w:rsidRDefault="002160E2" w:rsidP="00B3142F">
      <w:pPr>
        <w:spacing w:after="0" w:line="240" w:lineRule="auto"/>
        <w:rPr>
          <w:rFonts w:ascii="Times New Roman" w:hAnsi="Times New Roman" w:cs="Times New Roman"/>
          <w:sz w:val="24"/>
          <w:szCs w:val="24"/>
        </w:rPr>
      </w:pPr>
    </w:p>
    <w:p w14:paraId="335857E5" w14:textId="5F30B8C4" w:rsidR="002160E2" w:rsidRPr="007A34FD" w:rsidRDefault="002160E2" w:rsidP="00B3142F">
      <w:pPr>
        <w:spacing w:after="0" w:line="240" w:lineRule="auto"/>
        <w:rPr>
          <w:rFonts w:ascii="Times New Roman" w:hAnsi="Times New Roman" w:cs="Times New Roman"/>
          <w:sz w:val="24"/>
          <w:szCs w:val="24"/>
        </w:rPr>
      </w:pPr>
    </w:p>
    <w:p w14:paraId="6B2D2977" w14:textId="3E9CBA82" w:rsidR="002160E2" w:rsidRPr="007A34FD" w:rsidRDefault="002160E2" w:rsidP="00B3142F">
      <w:pPr>
        <w:spacing w:after="0" w:line="240" w:lineRule="auto"/>
        <w:rPr>
          <w:rFonts w:ascii="Times New Roman" w:hAnsi="Times New Roman" w:cs="Times New Roman"/>
          <w:sz w:val="24"/>
          <w:szCs w:val="24"/>
        </w:rPr>
      </w:pPr>
    </w:p>
    <w:p w14:paraId="1DABE5DF" w14:textId="669E4AEA" w:rsidR="002160E2" w:rsidRPr="007A34FD" w:rsidRDefault="002160E2" w:rsidP="00B3142F">
      <w:pPr>
        <w:spacing w:after="0" w:line="240" w:lineRule="auto"/>
        <w:rPr>
          <w:rFonts w:ascii="Times New Roman" w:hAnsi="Times New Roman" w:cs="Times New Roman"/>
          <w:sz w:val="24"/>
          <w:szCs w:val="24"/>
        </w:rPr>
      </w:pPr>
    </w:p>
    <w:p w14:paraId="61ACE7F8" w14:textId="414C03B0" w:rsidR="002160E2" w:rsidRPr="007A34FD" w:rsidRDefault="002160E2" w:rsidP="00B3142F">
      <w:pPr>
        <w:spacing w:after="0" w:line="240" w:lineRule="auto"/>
        <w:rPr>
          <w:rFonts w:ascii="Times New Roman" w:hAnsi="Times New Roman" w:cs="Times New Roman"/>
          <w:sz w:val="24"/>
          <w:szCs w:val="24"/>
        </w:rPr>
      </w:pPr>
    </w:p>
    <w:p w14:paraId="1C3654AD" w14:textId="6B5B2D3D" w:rsidR="002160E2" w:rsidRPr="007A34FD" w:rsidRDefault="002160E2" w:rsidP="00B3142F">
      <w:pPr>
        <w:spacing w:after="0" w:line="240" w:lineRule="auto"/>
        <w:rPr>
          <w:rFonts w:ascii="Times New Roman" w:hAnsi="Times New Roman" w:cs="Times New Roman"/>
          <w:sz w:val="24"/>
          <w:szCs w:val="24"/>
        </w:rPr>
      </w:pPr>
    </w:p>
    <w:p w14:paraId="23E36670" w14:textId="65DD921B" w:rsidR="002160E2" w:rsidRPr="007A34FD" w:rsidRDefault="002160E2" w:rsidP="00B3142F">
      <w:pPr>
        <w:spacing w:after="0" w:line="240" w:lineRule="auto"/>
        <w:rPr>
          <w:rFonts w:ascii="Times New Roman" w:hAnsi="Times New Roman" w:cs="Times New Roman"/>
          <w:sz w:val="24"/>
          <w:szCs w:val="24"/>
        </w:rPr>
      </w:pPr>
    </w:p>
    <w:p w14:paraId="003AF13A" w14:textId="7044E242" w:rsidR="002160E2" w:rsidRPr="007A34FD" w:rsidRDefault="002160E2" w:rsidP="00B3142F">
      <w:pPr>
        <w:spacing w:after="0" w:line="240" w:lineRule="auto"/>
        <w:rPr>
          <w:rFonts w:ascii="Times New Roman" w:hAnsi="Times New Roman" w:cs="Times New Roman"/>
          <w:sz w:val="24"/>
          <w:szCs w:val="24"/>
        </w:rPr>
      </w:pPr>
    </w:p>
    <w:p w14:paraId="1DA8F3EB" w14:textId="75A23C7C" w:rsidR="002160E2" w:rsidRPr="007A34FD" w:rsidRDefault="002160E2" w:rsidP="00B3142F">
      <w:pPr>
        <w:spacing w:after="0" w:line="240" w:lineRule="auto"/>
        <w:rPr>
          <w:rFonts w:ascii="Times New Roman" w:hAnsi="Times New Roman" w:cs="Times New Roman"/>
          <w:sz w:val="24"/>
          <w:szCs w:val="24"/>
        </w:rPr>
      </w:pPr>
    </w:p>
    <w:p w14:paraId="6BF75123" w14:textId="09F0A1BB" w:rsidR="002160E2" w:rsidRPr="007A34FD" w:rsidRDefault="002160E2" w:rsidP="00B3142F">
      <w:pPr>
        <w:spacing w:after="0" w:line="240" w:lineRule="auto"/>
        <w:rPr>
          <w:rFonts w:ascii="Times New Roman" w:hAnsi="Times New Roman" w:cs="Times New Roman"/>
          <w:sz w:val="24"/>
          <w:szCs w:val="24"/>
        </w:rPr>
      </w:pPr>
    </w:p>
    <w:p w14:paraId="6F7939B4" w14:textId="18A7A621" w:rsidR="002160E2" w:rsidRPr="007A34FD" w:rsidRDefault="002160E2" w:rsidP="00B3142F">
      <w:pPr>
        <w:spacing w:after="0" w:line="240" w:lineRule="auto"/>
        <w:rPr>
          <w:rFonts w:ascii="Times New Roman" w:hAnsi="Times New Roman" w:cs="Times New Roman"/>
          <w:sz w:val="24"/>
          <w:szCs w:val="24"/>
        </w:rPr>
      </w:pPr>
    </w:p>
    <w:p w14:paraId="729CFDA7" w14:textId="0BBBDC51" w:rsidR="002160E2" w:rsidRPr="007A34FD" w:rsidRDefault="002160E2" w:rsidP="00B3142F">
      <w:pPr>
        <w:spacing w:after="0" w:line="240" w:lineRule="auto"/>
        <w:rPr>
          <w:rFonts w:ascii="Times New Roman" w:hAnsi="Times New Roman" w:cs="Times New Roman"/>
          <w:sz w:val="24"/>
          <w:szCs w:val="24"/>
        </w:rPr>
      </w:pPr>
    </w:p>
    <w:p w14:paraId="40FFD196" w14:textId="3118503E" w:rsidR="002160E2" w:rsidRPr="007A34FD" w:rsidRDefault="002160E2" w:rsidP="00B3142F">
      <w:pPr>
        <w:spacing w:after="0" w:line="240" w:lineRule="auto"/>
        <w:rPr>
          <w:rFonts w:ascii="Times New Roman" w:hAnsi="Times New Roman" w:cs="Times New Roman"/>
          <w:sz w:val="24"/>
          <w:szCs w:val="24"/>
        </w:rPr>
      </w:pPr>
    </w:p>
    <w:p w14:paraId="0CCB31D1" w14:textId="6A42E9DA" w:rsidR="002160E2" w:rsidRPr="007A34FD" w:rsidRDefault="002160E2" w:rsidP="00B3142F">
      <w:pPr>
        <w:spacing w:after="0" w:line="240" w:lineRule="auto"/>
        <w:rPr>
          <w:rFonts w:ascii="Times New Roman" w:hAnsi="Times New Roman" w:cs="Times New Roman"/>
          <w:sz w:val="24"/>
          <w:szCs w:val="24"/>
        </w:rPr>
      </w:pPr>
    </w:p>
    <w:p w14:paraId="2412429D" w14:textId="6B924285" w:rsidR="002160E2" w:rsidRPr="007A34FD" w:rsidRDefault="002160E2" w:rsidP="00B3142F">
      <w:pPr>
        <w:spacing w:after="0" w:line="240" w:lineRule="auto"/>
        <w:rPr>
          <w:rFonts w:ascii="Times New Roman" w:hAnsi="Times New Roman" w:cs="Times New Roman"/>
          <w:sz w:val="24"/>
          <w:szCs w:val="24"/>
        </w:rPr>
      </w:pPr>
    </w:p>
    <w:p w14:paraId="7DC90FF1" w14:textId="173C8163" w:rsidR="002160E2" w:rsidRPr="007A34FD" w:rsidRDefault="00AB3A41" w:rsidP="00B3142F">
      <w:pPr>
        <w:spacing w:after="0" w:line="240" w:lineRule="auto"/>
        <w:rPr>
          <w:rFonts w:ascii="Times New Roman" w:hAnsi="Times New Roman" w:cs="Times New Roman"/>
          <w:sz w:val="24"/>
          <w:szCs w:val="24"/>
        </w:rPr>
      </w:pPr>
      <w:r w:rsidRPr="007A34FD">
        <w:rPr>
          <w:rFonts w:ascii="Times New Roman" w:hAnsi="Times New Roman" w:cs="Times New Roman"/>
          <w:b/>
          <w:bCs/>
          <w:sz w:val="24"/>
          <w:szCs w:val="24"/>
        </w:rPr>
        <w:t>Table S3:</w:t>
      </w:r>
      <w:r w:rsidR="00E8571F" w:rsidRPr="007A34FD">
        <w:rPr>
          <w:rFonts w:ascii="Times New Roman" w:hAnsi="Times New Roman" w:cs="Times New Roman"/>
          <w:b/>
          <w:bCs/>
          <w:sz w:val="24"/>
          <w:szCs w:val="24"/>
        </w:rPr>
        <w:t xml:space="preserve"> </w:t>
      </w:r>
      <w:r w:rsidR="00E8571F" w:rsidRPr="007A34FD">
        <w:rPr>
          <w:rFonts w:ascii="Times New Roman" w:hAnsi="Times New Roman" w:cs="Times New Roman"/>
          <w:sz w:val="24"/>
          <w:szCs w:val="24"/>
        </w:rPr>
        <w:t>Sample list of the SEM-EDS images. See online PowerPoint slides for detailed results.</w:t>
      </w:r>
    </w:p>
    <w:p w14:paraId="76DDB001" w14:textId="31B61C43" w:rsidR="002160E2" w:rsidRPr="007A34FD" w:rsidRDefault="002160E2" w:rsidP="00B3142F">
      <w:pPr>
        <w:spacing w:after="0" w:line="240" w:lineRule="auto"/>
        <w:rPr>
          <w:rFonts w:ascii="Times New Roman" w:hAnsi="Times New Roman" w:cs="Times New Roman"/>
          <w:sz w:val="24"/>
          <w:szCs w:val="24"/>
        </w:rPr>
      </w:pPr>
    </w:p>
    <w:tbl>
      <w:tblPr>
        <w:tblStyle w:val="TableGridLight"/>
        <w:tblW w:w="0" w:type="auto"/>
        <w:tblLook w:val="04A0" w:firstRow="1" w:lastRow="0" w:firstColumn="1" w:lastColumn="0" w:noHBand="0" w:noVBand="1"/>
      </w:tblPr>
      <w:tblGrid>
        <w:gridCol w:w="1536"/>
        <w:gridCol w:w="1177"/>
        <w:gridCol w:w="1579"/>
        <w:gridCol w:w="1566"/>
        <w:gridCol w:w="2146"/>
        <w:gridCol w:w="1474"/>
        <w:gridCol w:w="1312"/>
      </w:tblGrid>
      <w:tr w:rsidR="002D7D5E" w:rsidRPr="007A34FD" w14:paraId="6C98ACDD" w14:textId="77777777" w:rsidTr="002D7D5E">
        <w:trPr>
          <w:trHeight w:val="1133"/>
        </w:trPr>
        <w:tc>
          <w:tcPr>
            <w:tcW w:w="0" w:type="auto"/>
            <w:hideMark/>
          </w:tcPr>
          <w:p w14:paraId="1F5511AA"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lang w:val="fr-FR"/>
              </w:rPr>
              <w:t>Sample #</w:t>
            </w:r>
          </w:p>
          <w:p w14:paraId="3DADEB48" w14:textId="1FD2B3D3" w:rsidR="002160E2" w:rsidRPr="007A34FD" w:rsidRDefault="002D7D5E" w:rsidP="002160E2">
            <w:pPr>
              <w:rPr>
                <w:rFonts w:ascii="Times New Roman" w:hAnsi="Times New Roman" w:cs="Times New Roman"/>
                <w:sz w:val="24"/>
                <w:szCs w:val="24"/>
              </w:rPr>
            </w:pPr>
            <w:r w:rsidRPr="007A34FD">
              <w:rPr>
                <w:rFonts w:ascii="Times New Roman" w:hAnsi="Times New Roman" w:cs="Times New Roman"/>
                <w:sz w:val="24"/>
                <w:szCs w:val="24"/>
                <w:lang w:val="fr-FR"/>
              </w:rPr>
              <w:fldChar w:fldCharType="begin"/>
            </w:r>
            <w:r w:rsidRPr="007A34FD">
              <w:rPr>
                <w:rFonts w:ascii="Times New Roman" w:hAnsi="Times New Roman" w:cs="Times New Roman"/>
                <w:sz w:val="24"/>
                <w:szCs w:val="24"/>
                <w:lang w:val="fr-FR"/>
              </w:rPr>
              <w:instrText xml:space="preserve"> ADDIN EN.CITE &lt;EndNote&gt;&lt;Cite&gt;&lt;Author&gt;McFadden&lt;/Author&gt;&lt;Year&gt;2008&lt;/Year&gt;&lt;RecNum&gt;4&lt;/RecNum&gt;&lt;DisplayText&gt;(McFadden et al., 2008)&lt;/DisplayText&gt;&lt;record&gt;&lt;rec-number&gt;4&lt;/rec-number&gt;&lt;foreign-keys&gt;&lt;key app="EN" db-id="vawaezxwn9ted5ererov5v95wppeafwtaxpw" timestamp="1419296007" guid="7c434bd1-38c7-48fc-b84e-91c698965cd9"&gt;4&lt;/key&gt;&lt;/foreign-keys&gt;&lt;ref-type name="Journal Article"&gt;17&lt;/ref-type&gt;&lt;contributors&gt;&lt;authors&gt;&lt;author&gt;McFadden, Kathleen A.&lt;/author&gt;&lt;author&gt;Huang, Jing&lt;/author&gt;&lt;author&gt;Chu, Xuelei&lt;/author&gt;&lt;author&gt;Jiang, Ganqing&lt;/author&gt;&lt;author&gt;Kaufman, Alan J.&lt;/author&gt;&lt;author&gt;Zhou, Chuanming&lt;/author&gt;&lt;author&gt;Yuan, Xunlai&lt;/author&gt;&lt;author&gt;Xiao, Shuhai&lt;/author&gt;&lt;/authors&gt;&lt;/contributors&gt;&lt;titles&gt;&lt;title&gt;Pulsed oxidation and biological evolution in the Ediacaran Doushantuo Formation&lt;/title&gt;&lt;secondary-title&gt;Proceedings of the National Academy of Sciences&lt;/secondary-title&gt;&lt;/titles&gt;&lt;periodical&gt;&lt;full-title&gt;Proceedings of the National Academy of Sciences&lt;/full-title&gt;&lt;abbr-1&gt;Proc. Natl Acad. Sci. USA&lt;/abbr-1&gt;&lt;/periodical&gt;&lt;pages&gt;3197–3202&lt;/pages&gt;&lt;volume&gt;105&lt;/volume&gt;&lt;number&gt;9&lt;/number&gt;&lt;dates&gt;&lt;year&gt;2008&lt;/year&gt;&lt;pub-dates&gt;&lt;date&gt;March 4, 2008&lt;/date&gt;&lt;/pub-dates&gt;&lt;/dates&gt;&lt;urls&gt;&lt;related-urls&gt;&lt;url&gt;http://www.pnas.org/content/105/9/3197.abstract&lt;/url&gt;&lt;/related-urls&gt;&lt;/urls&gt;&lt;electronic-resource-num&gt;10.1073/pnas.0708336105&lt;/electronic-resource-num&gt;&lt;/record&gt;&lt;/Cite&gt;&lt;/EndNote&gt;</w:instrText>
            </w:r>
            <w:r w:rsidRPr="007A34FD">
              <w:rPr>
                <w:rFonts w:ascii="Times New Roman" w:hAnsi="Times New Roman" w:cs="Times New Roman"/>
                <w:sz w:val="24"/>
                <w:szCs w:val="24"/>
                <w:lang w:val="fr-FR"/>
              </w:rPr>
              <w:fldChar w:fldCharType="separate"/>
            </w:r>
            <w:r w:rsidRPr="007A34FD">
              <w:rPr>
                <w:rFonts w:ascii="Times New Roman" w:hAnsi="Times New Roman" w:cs="Times New Roman"/>
                <w:noProof/>
                <w:sz w:val="24"/>
                <w:szCs w:val="24"/>
                <w:lang w:val="fr-FR"/>
              </w:rPr>
              <w:t>(</w:t>
            </w:r>
            <w:hyperlink w:anchor="_ENREF_9" w:tooltip="McFadden, 2008 #4" w:history="1">
              <w:r w:rsidR="00A00916" w:rsidRPr="007A34FD">
                <w:rPr>
                  <w:rStyle w:val="Hyperlink"/>
                  <w:rFonts w:ascii="Times New Roman" w:hAnsi="Times New Roman" w:cs="Times New Roman"/>
                  <w:sz w:val="24"/>
                  <w:szCs w:val="24"/>
                </w:rPr>
                <w:t>McFadden et al., 2008</w:t>
              </w:r>
            </w:hyperlink>
            <w:r w:rsidRPr="007A34FD">
              <w:rPr>
                <w:rFonts w:ascii="Times New Roman" w:hAnsi="Times New Roman" w:cs="Times New Roman"/>
                <w:noProof/>
                <w:sz w:val="24"/>
                <w:szCs w:val="24"/>
                <w:lang w:val="fr-FR"/>
              </w:rPr>
              <w:t>)</w:t>
            </w:r>
            <w:r w:rsidRPr="007A34FD">
              <w:rPr>
                <w:rFonts w:ascii="Times New Roman" w:hAnsi="Times New Roman" w:cs="Times New Roman"/>
                <w:sz w:val="24"/>
                <w:szCs w:val="24"/>
                <w:lang w:val="fr-FR"/>
              </w:rPr>
              <w:fldChar w:fldCharType="end"/>
            </w:r>
          </w:p>
        </w:tc>
        <w:tc>
          <w:tcPr>
            <w:tcW w:w="1177" w:type="dxa"/>
            <w:hideMark/>
          </w:tcPr>
          <w:p w14:paraId="5428022C" w14:textId="1F245A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lang w:val="fr-FR"/>
              </w:rPr>
              <w:t xml:space="preserve">Sample # </w:t>
            </w:r>
            <w:r w:rsidRPr="007A34FD">
              <w:rPr>
                <w:rFonts w:ascii="Times New Roman" w:hAnsi="Times New Roman" w:cs="Times New Roman"/>
                <w:sz w:val="24"/>
                <w:szCs w:val="24"/>
                <w:lang w:val="fr-FR"/>
              </w:rPr>
              <w:br/>
            </w:r>
            <w:r w:rsidR="002D7D5E" w:rsidRPr="007A34FD">
              <w:rPr>
                <w:rFonts w:ascii="Times New Roman" w:hAnsi="Times New Roman" w:cs="Times New Roman"/>
                <w:sz w:val="24"/>
                <w:szCs w:val="24"/>
                <w:lang w:val="fr-FR"/>
              </w:rPr>
              <w:fldChar w:fldCharType="begin"/>
            </w:r>
            <w:r w:rsidR="002D7D5E" w:rsidRPr="007A34FD">
              <w:rPr>
                <w:rFonts w:ascii="Times New Roman" w:hAnsi="Times New Roman" w:cs="Times New Roman"/>
                <w:sz w:val="24"/>
                <w:szCs w:val="24"/>
                <w:lang w:val="fr-FR"/>
              </w:rPr>
              <w:instrText xml:space="preserve"> ADDIN EN.CITE &lt;EndNote&gt;&lt;Cite&gt;&lt;Author&gt;Cui&lt;/Author&gt;&lt;Year&gt;2021&lt;/Year&gt;&lt;RecNum&gt;11241&lt;/RecNum&gt;&lt;DisplayText&gt;(Cui et al., 2021)&lt;/DisplayText&gt;&lt;record&gt;&lt;rec-number&gt;11241&lt;/rec-number&gt;&lt;foreign-keys&gt;&lt;key app="EN" db-id="vawaezxwn9ted5ererov5v95wppeafwtaxpw" timestamp="1629877243"&gt;11241&lt;/key&gt;&lt;/foreign-keys&gt;&lt;ref-type name="Journal Article"&gt;17&lt;/ref-type&gt;&lt;contributors&gt;&lt;authors&gt;&lt;author&gt;Cui, Huan&lt;/author&gt;&lt;author&gt;Kitajima, Kouki&lt;/author&gt;&lt;author&gt;Orland, Ian J.&lt;/author&gt;&lt;author&gt;Xiao, Shuhai&lt;/author&gt;&lt;author&gt;Baele, Jean-Marc&lt;/author&gt;&lt;author&gt;Kaufman, Alan J.&lt;/author&gt;&lt;author&gt;Denny, Adam&lt;/author&gt;&lt;author&gt;Zhou, Chuanming&lt;/author&gt;&lt;author&gt;Spicuzza, Michael J.&lt;/author&gt;&lt;author&gt;Fournelle, John H.&lt;/author&gt;&lt;author&gt;Valley, John W.&lt;/author&gt;&lt;/authors&gt;&lt;/contributors&gt;&lt;titles&gt;&lt;title&gt;Deposition or diagenesis? Probing the Ediacaran Shuram excursion in South China by SIMS&lt;/title&gt;&lt;secondary-title&gt;Global and Planetary Change&lt;/secondary-title&gt;&lt;/titles&gt;&lt;periodical&gt;&lt;full-title&gt;Global and Planetary Change&lt;/full-title&gt;&lt;abbr-1&gt;Glob. Planet. Chang.&lt;/abbr-1&gt;&lt;/periodical&gt;&lt;pages&gt;103591&lt;/pages&gt;&lt;keywords&gt;&lt;keyword&gt;Shuram excursion&lt;/keyword&gt;&lt;keyword&gt;Doushantuo formation&lt;/keyword&gt;&lt;keyword&gt;Methane&lt;/keyword&gt;&lt;keyword&gt;Diagenesis&lt;/keyword&gt;&lt;keyword&gt;Carbonates&lt;/keyword&gt;&lt;keyword&gt;Ediacaran&lt;/keyword&gt;&lt;/keywords&gt;&lt;dates&gt;&lt;year&gt;2021&lt;/year&gt;&lt;pub-dates&gt;&lt;date&gt;2021/08/25/&lt;/date&gt;&lt;/pub-dates&gt;&lt;/dates&gt;&lt;isbn&gt;0921-8181&lt;/isbn&gt;&lt;urls&gt;&lt;related-urls&gt;&lt;url&gt;https://doi.org/10.1016/j.gloplacha.2021.103591&lt;/url&gt;&lt;/related-urls&gt;&lt;/urls&gt;&lt;electronic-resource-num&gt;10.1016/j.gloplacha.2021.103591&lt;/electronic-resource-num&gt;&lt;/record&gt;&lt;/Cite&gt;&lt;/EndNote&gt;</w:instrText>
            </w:r>
            <w:r w:rsidR="002D7D5E" w:rsidRPr="007A34FD">
              <w:rPr>
                <w:rFonts w:ascii="Times New Roman" w:hAnsi="Times New Roman" w:cs="Times New Roman"/>
                <w:sz w:val="24"/>
                <w:szCs w:val="24"/>
                <w:lang w:val="fr-FR"/>
              </w:rPr>
              <w:fldChar w:fldCharType="separate"/>
            </w:r>
            <w:r w:rsidR="002D7D5E" w:rsidRPr="007A34FD">
              <w:rPr>
                <w:rFonts w:ascii="Times New Roman" w:hAnsi="Times New Roman" w:cs="Times New Roman"/>
                <w:noProof/>
                <w:sz w:val="24"/>
                <w:szCs w:val="24"/>
                <w:lang w:val="fr-FR"/>
              </w:rPr>
              <w:t>(</w:t>
            </w:r>
            <w:hyperlink w:anchor="_ENREF_4" w:tooltip="Cui, 2021 #11241" w:history="1">
              <w:r w:rsidR="00A00916" w:rsidRPr="007A34FD">
                <w:rPr>
                  <w:rStyle w:val="Hyperlink"/>
                  <w:rFonts w:ascii="Times New Roman" w:hAnsi="Times New Roman" w:cs="Times New Roman"/>
                  <w:sz w:val="24"/>
                  <w:szCs w:val="24"/>
                </w:rPr>
                <w:t>Cui et al., 2021</w:t>
              </w:r>
            </w:hyperlink>
            <w:r w:rsidR="002D7D5E" w:rsidRPr="007A34FD">
              <w:rPr>
                <w:rFonts w:ascii="Times New Roman" w:hAnsi="Times New Roman" w:cs="Times New Roman"/>
                <w:noProof/>
                <w:sz w:val="24"/>
                <w:szCs w:val="24"/>
                <w:lang w:val="fr-FR"/>
              </w:rPr>
              <w:t>)</w:t>
            </w:r>
            <w:r w:rsidR="002D7D5E" w:rsidRPr="007A34FD">
              <w:rPr>
                <w:rFonts w:ascii="Times New Roman" w:hAnsi="Times New Roman" w:cs="Times New Roman"/>
                <w:sz w:val="24"/>
                <w:szCs w:val="24"/>
                <w:lang w:val="fr-FR"/>
              </w:rPr>
              <w:fldChar w:fldCharType="end"/>
            </w:r>
          </w:p>
        </w:tc>
        <w:tc>
          <w:tcPr>
            <w:tcW w:w="1579" w:type="dxa"/>
            <w:hideMark/>
          </w:tcPr>
          <w:p w14:paraId="1DE823BC"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Height above Nantuo diamictite, Jiulongwan</w:t>
            </w:r>
          </w:p>
        </w:tc>
        <w:tc>
          <w:tcPr>
            <w:tcW w:w="0" w:type="auto"/>
            <w:hideMark/>
          </w:tcPr>
          <w:p w14:paraId="6DAF9D4A"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δ</w:t>
            </w:r>
            <w:r w:rsidRPr="007A34FD">
              <w:rPr>
                <w:rFonts w:ascii="Times New Roman" w:hAnsi="Times New Roman" w:cs="Times New Roman"/>
                <w:sz w:val="24"/>
                <w:szCs w:val="24"/>
                <w:vertAlign w:val="superscript"/>
              </w:rPr>
              <w:t>13</w:t>
            </w:r>
            <w:r w:rsidRPr="007A34FD">
              <w:rPr>
                <w:rFonts w:ascii="Times New Roman" w:hAnsi="Times New Roman" w:cs="Times New Roman"/>
                <w:sz w:val="24"/>
                <w:szCs w:val="24"/>
              </w:rPr>
              <w:t>C</w:t>
            </w:r>
            <w:r w:rsidRPr="007A34FD">
              <w:rPr>
                <w:rFonts w:ascii="Times New Roman" w:hAnsi="Times New Roman" w:cs="Times New Roman"/>
                <w:sz w:val="24"/>
                <w:szCs w:val="24"/>
                <w:vertAlign w:val="subscript"/>
              </w:rPr>
              <w:t>carb</w:t>
            </w:r>
          </w:p>
          <w:p w14:paraId="0532105B"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(VPDB, microdrilled,</w:t>
            </w:r>
          </w:p>
          <w:p w14:paraId="6CAA18E5"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GS-IRMS)</w:t>
            </w:r>
          </w:p>
        </w:tc>
        <w:tc>
          <w:tcPr>
            <w:tcW w:w="0" w:type="auto"/>
            <w:hideMark/>
          </w:tcPr>
          <w:p w14:paraId="5489FEFA" w14:textId="2477A01B"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 xml:space="preserve">SEM-EDS </w:t>
            </w:r>
            <w:r w:rsidR="00866F89" w:rsidRPr="007A34FD">
              <w:rPr>
                <w:rFonts w:ascii="Times New Roman" w:hAnsi="Times New Roman" w:cs="Times New Roman"/>
                <w:sz w:val="24"/>
                <w:szCs w:val="24"/>
              </w:rPr>
              <w:t>results</w:t>
            </w:r>
          </w:p>
        </w:tc>
        <w:tc>
          <w:tcPr>
            <w:tcW w:w="0" w:type="auto"/>
            <w:hideMark/>
          </w:tcPr>
          <w:p w14:paraId="4D07AB57"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Stratigraphic</w:t>
            </w:r>
          </w:p>
          <w:p w14:paraId="3A44FF60"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position</w:t>
            </w:r>
          </w:p>
        </w:tc>
        <w:tc>
          <w:tcPr>
            <w:tcW w:w="0" w:type="auto"/>
            <w:hideMark/>
          </w:tcPr>
          <w:p w14:paraId="0405C664"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Lithology</w:t>
            </w:r>
          </w:p>
        </w:tc>
      </w:tr>
      <w:tr w:rsidR="002D7D5E" w:rsidRPr="007A34FD" w14:paraId="1E9E6B82" w14:textId="77777777" w:rsidTr="002D7D5E">
        <w:trPr>
          <w:trHeight w:val="710"/>
        </w:trPr>
        <w:tc>
          <w:tcPr>
            <w:tcW w:w="0" w:type="auto"/>
            <w:hideMark/>
          </w:tcPr>
          <w:p w14:paraId="382C7F84"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SSFT39.6</w:t>
            </w:r>
          </w:p>
        </w:tc>
        <w:tc>
          <w:tcPr>
            <w:tcW w:w="1177" w:type="dxa"/>
            <w:hideMark/>
          </w:tcPr>
          <w:p w14:paraId="1E24ADB7"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Sample S4</w:t>
            </w:r>
          </w:p>
        </w:tc>
        <w:tc>
          <w:tcPr>
            <w:tcW w:w="1579" w:type="dxa"/>
            <w:hideMark/>
          </w:tcPr>
          <w:p w14:paraId="00291941"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 xml:space="preserve">110.6 m </w:t>
            </w:r>
          </w:p>
        </w:tc>
        <w:tc>
          <w:tcPr>
            <w:tcW w:w="0" w:type="auto"/>
            <w:hideMark/>
          </w:tcPr>
          <w:p w14:paraId="43BA88F0"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–8.9‰</w:t>
            </w:r>
          </w:p>
        </w:tc>
        <w:tc>
          <w:tcPr>
            <w:tcW w:w="0" w:type="auto"/>
            <w:hideMark/>
          </w:tcPr>
          <w:p w14:paraId="66242D1D"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Barite, pyrite</w:t>
            </w:r>
          </w:p>
        </w:tc>
        <w:tc>
          <w:tcPr>
            <w:tcW w:w="0" w:type="auto"/>
            <w:hideMark/>
          </w:tcPr>
          <w:p w14:paraId="14E3962B"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EN3b, Mb. IV</w:t>
            </w:r>
          </w:p>
        </w:tc>
        <w:tc>
          <w:tcPr>
            <w:tcW w:w="0" w:type="auto"/>
            <w:hideMark/>
          </w:tcPr>
          <w:p w14:paraId="7A04A0EC"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Dolomitic limestone</w:t>
            </w:r>
          </w:p>
        </w:tc>
      </w:tr>
      <w:tr w:rsidR="002D7D5E" w:rsidRPr="007A34FD" w14:paraId="24355305" w14:textId="77777777" w:rsidTr="002D7D5E">
        <w:trPr>
          <w:trHeight w:val="530"/>
        </w:trPr>
        <w:tc>
          <w:tcPr>
            <w:tcW w:w="0" w:type="auto"/>
            <w:hideMark/>
          </w:tcPr>
          <w:p w14:paraId="3E8F11C0"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HND9.1</w:t>
            </w:r>
          </w:p>
        </w:tc>
        <w:tc>
          <w:tcPr>
            <w:tcW w:w="1177" w:type="dxa"/>
            <w:hideMark/>
          </w:tcPr>
          <w:p w14:paraId="11A8BD15"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Sample S5</w:t>
            </w:r>
          </w:p>
        </w:tc>
        <w:tc>
          <w:tcPr>
            <w:tcW w:w="1579" w:type="dxa"/>
            <w:hideMark/>
          </w:tcPr>
          <w:p w14:paraId="116A894D"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121.9 m</w:t>
            </w:r>
          </w:p>
        </w:tc>
        <w:tc>
          <w:tcPr>
            <w:tcW w:w="0" w:type="auto"/>
            <w:hideMark/>
          </w:tcPr>
          <w:p w14:paraId="3F220B11"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–9.1‰</w:t>
            </w:r>
          </w:p>
        </w:tc>
        <w:tc>
          <w:tcPr>
            <w:tcW w:w="0" w:type="auto"/>
            <w:hideMark/>
          </w:tcPr>
          <w:p w14:paraId="180F5894"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Barite, pyrite</w:t>
            </w:r>
          </w:p>
        </w:tc>
        <w:tc>
          <w:tcPr>
            <w:tcW w:w="0" w:type="auto"/>
            <w:hideMark/>
          </w:tcPr>
          <w:p w14:paraId="1FC5F198"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EN3b, Mb. IV</w:t>
            </w:r>
          </w:p>
        </w:tc>
        <w:tc>
          <w:tcPr>
            <w:tcW w:w="0" w:type="auto"/>
            <w:hideMark/>
          </w:tcPr>
          <w:p w14:paraId="07D2272B"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Dolomitic limestone</w:t>
            </w:r>
          </w:p>
        </w:tc>
      </w:tr>
      <w:tr w:rsidR="002D7D5E" w:rsidRPr="007A34FD" w14:paraId="44FF3E43" w14:textId="77777777" w:rsidTr="002D7D5E">
        <w:trPr>
          <w:trHeight w:val="1223"/>
        </w:trPr>
        <w:tc>
          <w:tcPr>
            <w:tcW w:w="0" w:type="auto"/>
            <w:hideMark/>
          </w:tcPr>
          <w:p w14:paraId="2CBEBBB6"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HND18.05</w:t>
            </w:r>
          </w:p>
        </w:tc>
        <w:tc>
          <w:tcPr>
            <w:tcW w:w="1177" w:type="dxa"/>
            <w:hideMark/>
          </w:tcPr>
          <w:p w14:paraId="2C34073D"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Sample S7</w:t>
            </w:r>
          </w:p>
        </w:tc>
        <w:tc>
          <w:tcPr>
            <w:tcW w:w="1579" w:type="dxa"/>
            <w:hideMark/>
          </w:tcPr>
          <w:p w14:paraId="63068BFF"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130.9 m</w:t>
            </w:r>
          </w:p>
        </w:tc>
        <w:tc>
          <w:tcPr>
            <w:tcW w:w="0" w:type="auto"/>
            <w:hideMark/>
          </w:tcPr>
          <w:p w14:paraId="0D359181"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–8.6‰</w:t>
            </w:r>
          </w:p>
        </w:tc>
        <w:tc>
          <w:tcPr>
            <w:tcW w:w="0" w:type="auto"/>
            <w:hideMark/>
          </w:tcPr>
          <w:p w14:paraId="5B1BA980"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Barite, pyrite, including pyrite pseudomorph of evaporite minerals</w:t>
            </w:r>
          </w:p>
        </w:tc>
        <w:tc>
          <w:tcPr>
            <w:tcW w:w="0" w:type="auto"/>
            <w:hideMark/>
          </w:tcPr>
          <w:p w14:paraId="4F4270B6"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EN3b, Mb. IV</w:t>
            </w:r>
          </w:p>
        </w:tc>
        <w:tc>
          <w:tcPr>
            <w:tcW w:w="0" w:type="auto"/>
            <w:hideMark/>
          </w:tcPr>
          <w:p w14:paraId="42EACE75"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Dolomitic limestone</w:t>
            </w:r>
          </w:p>
        </w:tc>
      </w:tr>
      <w:tr w:rsidR="002D7D5E" w:rsidRPr="007A34FD" w14:paraId="6D5A5DCB" w14:textId="77777777" w:rsidTr="002D7D5E">
        <w:trPr>
          <w:trHeight w:val="539"/>
        </w:trPr>
        <w:tc>
          <w:tcPr>
            <w:tcW w:w="0" w:type="auto"/>
            <w:hideMark/>
          </w:tcPr>
          <w:p w14:paraId="0F046F6D"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HND27.75*</w:t>
            </w:r>
          </w:p>
        </w:tc>
        <w:tc>
          <w:tcPr>
            <w:tcW w:w="1177" w:type="dxa"/>
            <w:hideMark/>
          </w:tcPr>
          <w:p w14:paraId="38336F55"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Sample S8</w:t>
            </w:r>
          </w:p>
        </w:tc>
        <w:tc>
          <w:tcPr>
            <w:tcW w:w="1579" w:type="dxa"/>
            <w:hideMark/>
          </w:tcPr>
          <w:p w14:paraId="2842D557"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140.55 m</w:t>
            </w:r>
          </w:p>
        </w:tc>
        <w:tc>
          <w:tcPr>
            <w:tcW w:w="0" w:type="auto"/>
            <w:hideMark/>
          </w:tcPr>
          <w:p w14:paraId="26FF2CB2"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–8.4‰</w:t>
            </w:r>
          </w:p>
        </w:tc>
        <w:tc>
          <w:tcPr>
            <w:tcW w:w="0" w:type="auto"/>
            <w:hideMark/>
          </w:tcPr>
          <w:p w14:paraId="26626416"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Barite, pyrite</w:t>
            </w:r>
          </w:p>
        </w:tc>
        <w:tc>
          <w:tcPr>
            <w:tcW w:w="0" w:type="auto"/>
            <w:hideMark/>
          </w:tcPr>
          <w:p w14:paraId="27A6550B"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EN3b, Mb. IV</w:t>
            </w:r>
          </w:p>
        </w:tc>
        <w:tc>
          <w:tcPr>
            <w:tcW w:w="0" w:type="auto"/>
            <w:hideMark/>
          </w:tcPr>
          <w:p w14:paraId="3319518D" w14:textId="77777777" w:rsidR="002160E2" w:rsidRPr="007A34FD" w:rsidRDefault="002160E2" w:rsidP="002160E2">
            <w:pPr>
              <w:rPr>
                <w:rFonts w:ascii="Times New Roman" w:hAnsi="Times New Roman" w:cs="Times New Roman"/>
                <w:sz w:val="24"/>
                <w:szCs w:val="24"/>
              </w:rPr>
            </w:pPr>
            <w:r w:rsidRPr="007A34FD">
              <w:rPr>
                <w:rFonts w:ascii="Times New Roman" w:hAnsi="Times New Roman" w:cs="Times New Roman"/>
                <w:sz w:val="24"/>
                <w:szCs w:val="24"/>
              </w:rPr>
              <w:t>Dolomitic limestone</w:t>
            </w:r>
          </w:p>
        </w:tc>
      </w:tr>
    </w:tbl>
    <w:p w14:paraId="32670098" w14:textId="77777777" w:rsidR="002160E2" w:rsidRPr="007A34FD" w:rsidRDefault="002160E2" w:rsidP="00B3142F">
      <w:pPr>
        <w:spacing w:after="0" w:line="240" w:lineRule="auto"/>
        <w:rPr>
          <w:rFonts w:ascii="Times New Roman" w:hAnsi="Times New Roman" w:cs="Times New Roman"/>
          <w:sz w:val="24"/>
          <w:szCs w:val="24"/>
        </w:rPr>
      </w:pPr>
    </w:p>
    <w:p w14:paraId="0E894F37" w14:textId="5F4A86EB" w:rsidR="00E950D2" w:rsidRPr="007A34FD" w:rsidRDefault="00E950D2" w:rsidP="00B3142F">
      <w:pPr>
        <w:spacing w:after="0" w:line="240" w:lineRule="auto"/>
        <w:rPr>
          <w:rFonts w:ascii="Times New Roman" w:hAnsi="Times New Roman" w:cs="Times New Roman"/>
          <w:b/>
          <w:bCs/>
          <w:sz w:val="24"/>
          <w:szCs w:val="24"/>
        </w:rPr>
      </w:pPr>
    </w:p>
    <w:p w14:paraId="4926D8E9" w14:textId="77777777" w:rsidR="00E13E11" w:rsidRPr="007A34FD" w:rsidRDefault="00E13E11" w:rsidP="00B3142F">
      <w:pPr>
        <w:spacing w:after="0" w:line="240" w:lineRule="auto"/>
        <w:rPr>
          <w:rFonts w:ascii="Times New Roman" w:hAnsi="Times New Roman" w:cs="Times New Roman"/>
          <w:b/>
          <w:bCs/>
          <w:sz w:val="24"/>
          <w:szCs w:val="24"/>
        </w:rPr>
      </w:pPr>
    </w:p>
    <w:p w14:paraId="64E68C66" w14:textId="35E75695" w:rsidR="00F97D41" w:rsidRPr="007A34FD" w:rsidRDefault="00E220BF" w:rsidP="00B3142F">
      <w:pPr>
        <w:spacing w:after="0" w:line="240" w:lineRule="auto"/>
        <w:rPr>
          <w:rFonts w:ascii="Times New Roman" w:hAnsi="Times New Roman" w:cs="Times New Roman"/>
          <w:b/>
          <w:bCs/>
          <w:sz w:val="24"/>
          <w:szCs w:val="24"/>
        </w:rPr>
      </w:pPr>
      <w:r w:rsidRPr="007A34FD">
        <w:rPr>
          <w:rFonts w:ascii="Times New Roman" w:hAnsi="Times New Roman" w:cs="Times New Roman"/>
          <w:b/>
          <w:bCs/>
          <w:sz w:val="24"/>
          <w:szCs w:val="24"/>
        </w:rPr>
        <w:t>REFERENCES:</w:t>
      </w:r>
    </w:p>
    <w:p w14:paraId="06F169B9" w14:textId="77777777" w:rsidR="00D167B7" w:rsidRPr="007A34FD" w:rsidRDefault="00D167B7" w:rsidP="00B3142F">
      <w:pPr>
        <w:spacing w:after="0" w:line="240" w:lineRule="auto"/>
        <w:rPr>
          <w:rFonts w:ascii="Times New Roman" w:hAnsi="Times New Roman" w:cs="Times New Roman"/>
          <w:b/>
          <w:bCs/>
          <w:sz w:val="24"/>
          <w:szCs w:val="24"/>
        </w:rPr>
      </w:pPr>
    </w:p>
    <w:p w14:paraId="5E867720" w14:textId="0B3F641A" w:rsidR="00A00916" w:rsidRPr="007A34FD" w:rsidRDefault="00F97D41" w:rsidP="00A00916">
      <w:pPr>
        <w:pStyle w:val="EndNoteBibliography"/>
        <w:spacing w:after="0"/>
        <w:ind w:left="720" w:hanging="720"/>
        <w:rPr>
          <w:rFonts w:ascii="Times New Roman" w:hAnsi="Times New Roman" w:cs="Times New Roman"/>
          <w:sz w:val="24"/>
          <w:szCs w:val="24"/>
        </w:rPr>
      </w:pPr>
      <w:r w:rsidRPr="007A34FD">
        <w:rPr>
          <w:rFonts w:ascii="Times New Roman" w:hAnsi="Times New Roman" w:cs="Times New Roman"/>
          <w:sz w:val="24"/>
          <w:szCs w:val="24"/>
        </w:rPr>
        <w:fldChar w:fldCharType="begin"/>
      </w:r>
      <w:r w:rsidRPr="007A34FD">
        <w:rPr>
          <w:rFonts w:ascii="Times New Roman" w:hAnsi="Times New Roman" w:cs="Times New Roman"/>
          <w:sz w:val="24"/>
          <w:szCs w:val="24"/>
        </w:rPr>
        <w:instrText xml:space="preserve"> ADDIN EN.REFLIST </w:instrText>
      </w:r>
      <w:r w:rsidRPr="007A34FD">
        <w:rPr>
          <w:rFonts w:ascii="Times New Roman" w:hAnsi="Times New Roman" w:cs="Times New Roman"/>
          <w:sz w:val="24"/>
          <w:szCs w:val="24"/>
        </w:rPr>
        <w:fldChar w:fldCharType="separate"/>
      </w:r>
      <w:bookmarkStart w:id="3" w:name="_ENREF_1"/>
      <w:r w:rsidR="00A00916" w:rsidRPr="007A34FD">
        <w:rPr>
          <w:rFonts w:ascii="Times New Roman" w:hAnsi="Times New Roman" w:cs="Times New Roman"/>
          <w:sz w:val="24"/>
          <w:szCs w:val="24"/>
        </w:rPr>
        <w:t>Cui, H., Kaufman, A.J., Xiao, S., Zhu, M., Zhou, C., Liu, X.-M., 2015. Redox architecture of an Ediacaran ocean margin: Integrated chemostratigraphic (δ</w:t>
      </w:r>
      <w:r w:rsidR="00A00916" w:rsidRPr="007A34FD">
        <w:rPr>
          <w:rFonts w:ascii="Times New Roman" w:hAnsi="Times New Roman" w:cs="Times New Roman"/>
          <w:sz w:val="24"/>
          <w:szCs w:val="24"/>
          <w:vertAlign w:val="superscript"/>
        </w:rPr>
        <w:t>13</w:t>
      </w:r>
      <w:r w:rsidR="00A00916" w:rsidRPr="007A34FD">
        <w:rPr>
          <w:rFonts w:ascii="Times New Roman" w:hAnsi="Times New Roman" w:cs="Times New Roman"/>
          <w:sz w:val="24"/>
          <w:szCs w:val="24"/>
        </w:rPr>
        <w:t>C–δ</w:t>
      </w:r>
      <w:r w:rsidR="00A00916" w:rsidRPr="007A34FD">
        <w:rPr>
          <w:rFonts w:ascii="Times New Roman" w:hAnsi="Times New Roman" w:cs="Times New Roman"/>
          <w:sz w:val="24"/>
          <w:szCs w:val="24"/>
          <w:vertAlign w:val="superscript"/>
        </w:rPr>
        <w:t>34</w:t>
      </w:r>
      <w:r w:rsidR="00A00916" w:rsidRPr="007A34FD">
        <w:rPr>
          <w:rFonts w:ascii="Times New Roman" w:hAnsi="Times New Roman" w:cs="Times New Roman"/>
          <w:sz w:val="24"/>
          <w:szCs w:val="24"/>
        </w:rPr>
        <w:t>S–</w:t>
      </w:r>
      <w:r w:rsidR="00A00916" w:rsidRPr="007A34FD">
        <w:rPr>
          <w:rFonts w:ascii="Times New Roman" w:hAnsi="Times New Roman" w:cs="Times New Roman"/>
          <w:sz w:val="24"/>
          <w:szCs w:val="24"/>
          <w:vertAlign w:val="superscript"/>
        </w:rPr>
        <w:t>87</w:t>
      </w:r>
      <w:r w:rsidR="00A00916" w:rsidRPr="007A34FD">
        <w:rPr>
          <w:rFonts w:ascii="Times New Roman" w:hAnsi="Times New Roman" w:cs="Times New Roman"/>
          <w:sz w:val="24"/>
          <w:szCs w:val="24"/>
        </w:rPr>
        <w:t>Sr/</w:t>
      </w:r>
      <w:r w:rsidR="00A00916" w:rsidRPr="007A34FD">
        <w:rPr>
          <w:rFonts w:ascii="Times New Roman" w:hAnsi="Times New Roman" w:cs="Times New Roman"/>
          <w:sz w:val="24"/>
          <w:szCs w:val="24"/>
          <w:vertAlign w:val="superscript"/>
        </w:rPr>
        <w:t>86</w:t>
      </w:r>
      <w:r w:rsidR="00A00916" w:rsidRPr="007A34FD">
        <w:rPr>
          <w:rFonts w:ascii="Times New Roman" w:hAnsi="Times New Roman" w:cs="Times New Roman"/>
          <w:sz w:val="24"/>
          <w:szCs w:val="24"/>
        </w:rPr>
        <w:t xml:space="preserve">Sr–Ce/Ce*) correlation of the Doushantuo Formation, South China. Chemical Geology, 405, 48–62. </w:t>
      </w:r>
      <w:hyperlink r:id="rId13" w:history="1">
        <w:r w:rsidR="00A00916" w:rsidRPr="007A34FD">
          <w:rPr>
            <w:rStyle w:val="Hyperlink"/>
            <w:rFonts w:ascii="Times New Roman" w:hAnsi="Times New Roman" w:cs="Times New Roman"/>
            <w:sz w:val="24"/>
            <w:szCs w:val="24"/>
          </w:rPr>
          <w:t>https://dx.doi.org/10.1016/j.chemgeo.2015.04.009</w:t>
        </w:r>
      </w:hyperlink>
      <w:r w:rsidR="00A00916" w:rsidRPr="007A34FD">
        <w:rPr>
          <w:rFonts w:ascii="Times New Roman" w:hAnsi="Times New Roman" w:cs="Times New Roman"/>
          <w:sz w:val="24"/>
          <w:szCs w:val="24"/>
        </w:rPr>
        <w:t>.</w:t>
      </w:r>
      <w:bookmarkEnd w:id="3"/>
    </w:p>
    <w:p w14:paraId="3EF8AFAF" w14:textId="66B3214A" w:rsidR="00A00916" w:rsidRPr="007A34FD" w:rsidRDefault="00A00916" w:rsidP="00A00916">
      <w:pPr>
        <w:pStyle w:val="EndNoteBibliography"/>
        <w:spacing w:after="0"/>
        <w:ind w:left="720" w:hanging="720"/>
        <w:rPr>
          <w:rFonts w:ascii="Times New Roman" w:hAnsi="Times New Roman" w:cs="Times New Roman"/>
          <w:sz w:val="24"/>
          <w:szCs w:val="24"/>
        </w:rPr>
      </w:pPr>
      <w:bookmarkStart w:id="4" w:name="_ENREF_2"/>
      <w:r w:rsidRPr="007A34FD">
        <w:rPr>
          <w:rFonts w:ascii="Times New Roman" w:hAnsi="Times New Roman" w:cs="Times New Roman"/>
          <w:sz w:val="24"/>
          <w:szCs w:val="24"/>
        </w:rPr>
        <w:t xml:space="preserve">Cui, H., Xiao, S., Zhou, C., Peng, Y., Kaufman, A.J., Plummer, R.E., 2016. Phosphogenesis associated with the Shuram Excursion: Petrographic and geochemical observations from the Ediacaran Doushantuo Formation of South China. Sedimentary Geology, 341, 134–146. </w:t>
      </w:r>
      <w:hyperlink r:id="rId14" w:history="1">
        <w:r w:rsidRPr="007A34FD">
          <w:rPr>
            <w:rStyle w:val="Hyperlink"/>
            <w:rFonts w:ascii="Times New Roman" w:hAnsi="Times New Roman" w:cs="Times New Roman"/>
            <w:sz w:val="24"/>
            <w:szCs w:val="24"/>
          </w:rPr>
          <w:t>https://dx.doi.org/10.1016/j.sedgeo.2016.05.008</w:t>
        </w:r>
      </w:hyperlink>
      <w:r w:rsidRPr="007A34FD">
        <w:rPr>
          <w:rFonts w:ascii="Times New Roman" w:hAnsi="Times New Roman" w:cs="Times New Roman"/>
          <w:sz w:val="24"/>
          <w:szCs w:val="24"/>
        </w:rPr>
        <w:t>.</w:t>
      </w:r>
      <w:bookmarkEnd w:id="4"/>
    </w:p>
    <w:p w14:paraId="364B6ED8" w14:textId="3C1BAD79" w:rsidR="00A00916" w:rsidRPr="007A34FD" w:rsidRDefault="00A00916" w:rsidP="00A00916">
      <w:pPr>
        <w:pStyle w:val="EndNoteBibliography"/>
        <w:spacing w:after="0"/>
        <w:ind w:left="720" w:hanging="720"/>
        <w:rPr>
          <w:rFonts w:ascii="Times New Roman" w:hAnsi="Times New Roman" w:cs="Times New Roman"/>
          <w:sz w:val="24"/>
          <w:szCs w:val="24"/>
        </w:rPr>
      </w:pPr>
      <w:bookmarkStart w:id="5" w:name="_ENREF_3"/>
      <w:r w:rsidRPr="007A34FD">
        <w:rPr>
          <w:rFonts w:ascii="Times New Roman" w:hAnsi="Times New Roman" w:cs="Times New Roman"/>
          <w:sz w:val="24"/>
          <w:szCs w:val="24"/>
        </w:rPr>
        <w:t xml:space="preserve">Cui, H., Kaufman, A.J., Xiao, S., Zhou, C., Liu, X.-M., 2017. Was the Ediacaran Shuram Excursion a globally synchronized early diagenetic event? Insights from methane-derived authigenic carbonates in the uppermost Doushantuo Formation, South China. Chemical Geology, 450, 59–80. </w:t>
      </w:r>
      <w:hyperlink r:id="rId15" w:history="1">
        <w:r w:rsidRPr="007A34FD">
          <w:rPr>
            <w:rStyle w:val="Hyperlink"/>
            <w:rFonts w:ascii="Times New Roman" w:hAnsi="Times New Roman" w:cs="Times New Roman"/>
            <w:sz w:val="24"/>
            <w:szCs w:val="24"/>
          </w:rPr>
          <w:t>https://dx.doi.org/10.1016/j.chemgeo.2016.12.010</w:t>
        </w:r>
      </w:hyperlink>
      <w:r w:rsidRPr="007A34FD">
        <w:rPr>
          <w:rFonts w:ascii="Times New Roman" w:hAnsi="Times New Roman" w:cs="Times New Roman"/>
          <w:sz w:val="24"/>
          <w:szCs w:val="24"/>
        </w:rPr>
        <w:t>.</w:t>
      </w:r>
      <w:bookmarkEnd w:id="5"/>
    </w:p>
    <w:p w14:paraId="08074879" w14:textId="16A97D27" w:rsidR="00A00916" w:rsidRPr="007A34FD" w:rsidRDefault="00A00916" w:rsidP="00A00916">
      <w:pPr>
        <w:pStyle w:val="EndNoteBibliography"/>
        <w:spacing w:after="0"/>
        <w:ind w:left="720" w:hanging="720"/>
        <w:rPr>
          <w:rFonts w:ascii="Times New Roman" w:hAnsi="Times New Roman" w:cs="Times New Roman"/>
          <w:sz w:val="24"/>
          <w:szCs w:val="24"/>
        </w:rPr>
      </w:pPr>
      <w:bookmarkStart w:id="6" w:name="_ENREF_4"/>
      <w:r w:rsidRPr="007A34FD">
        <w:rPr>
          <w:rFonts w:ascii="Times New Roman" w:hAnsi="Times New Roman" w:cs="Times New Roman"/>
          <w:sz w:val="24"/>
          <w:szCs w:val="24"/>
        </w:rPr>
        <w:t xml:space="preserve">Cui, H., Kitajima, K., Orland, I.J., Xiao, S., Baele, J.-M., Kaufman, A.J., Denny, A., Zhou, C., Spicuzza, M.J., Fournelle, J.H., Valley, J.W., 2021. Deposition or diagenesis? Probing the Ediacaran Shuram excursion in South China by SIMS. Global and Planetary Change, 103591. </w:t>
      </w:r>
      <w:hyperlink r:id="rId16" w:history="1">
        <w:r w:rsidRPr="007A34FD">
          <w:rPr>
            <w:rStyle w:val="Hyperlink"/>
            <w:rFonts w:ascii="Times New Roman" w:hAnsi="Times New Roman" w:cs="Times New Roman"/>
            <w:sz w:val="24"/>
            <w:szCs w:val="24"/>
          </w:rPr>
          <w:t>https://dx.doi.org/10.1016/j.gloplacha.2021.103591</w:t>
        </w:r>
      </w:hyperlink>
      <w:r w:rsidRPr="007A34FD">
        <w:rPr>
          <w:rFonts w:ascii="Times New Roman" w:hAnsi="Times New Roman" w:cs="Times New Roman"/>
          <w:sz w:val="24"/>
          <w:szCs w:val="24"/>
        </w:rPr>
        <w:t>.</w:t>
      </w:r>
      <w:bookmarkEnd w:id="6"/>
    </w:p>
    <w:p w14:paraId="70B42723" w14:textId="6D744EBD" w:rsidR="00A00916" w:rsidRPr="007A34FD" w:rsidRDefault="00A00916" w:rsidP="00A00916">
      <w:pPr>
        <w:pStyle w:val="EndNoteBibliography"/>
        <w:spacing w:after="0"/>
        <w:ind w:left="720" w:hanging="720"/>
        <w:rPr>
          <w:rFonts w:ascii="Times New Roman" w:hAnsi="Times New Roman" w:cs="Times New Roman"/>
          <w:sz w:val="24"/>
          <w:szCs w:val="24"/>
        </w:rPr>
      </w:pPr>
      <w:bookmarkStart w:id="7" w:name="_ENREF_5"/>
      <w:r w:rsidRPr="007A34FD">
        <w:rPr>
          <w:rFonts w:ascii="Times New Roman" w:hAnsi="Times New Roman" w:cs="Times New Roman"/>
          <w:sz w:val="24"/>
          <w:szCs w:val="24"/>
        </w:rPr>
        <w:t>Liu, X.-M., Kah, L.C., Knoll, A.H., Cui, H., Kaufman, A.J., Shahar, A., Hazen, R.M., 2016. Tracing Earth’s O</w:t>
      </w:r>
      <w:r w:rsidRPr="007A34FD">
        <w:rPr>
          <w:rFonts w:ascii="Times New Roman" w:hAnsi="Times New Roman" w:cs="Times New Roman"/>
          <w:sz w:val="24"/>
          <w:szCs w:val="24"/>
          <w:vertAlign w:val="subscript"/>
        </w:rPr>
        <w:t>2</w:t>
      </w:r>
      <w:r w:rsidRPr="007A34FD">
        <w:rPr>
          <w:rFonts w:ascii="Times New Roman" w:hAnsi="Times New Roman" w:cs="Times New Roman"/>
          <w:sz w:val="24"/>
          <w:szCs w:val="24"/>
        </w:rPr>
        <w:t xml:space="preserve"> evolution using Zn/Fe ratios in marine carbonates. Geochemical Perspectives Letters, 2, 24–34. </w:t>
      </w:r>
      <w:hyperlink r:id="rId17" w:history="1">
        <w:r w:rsidRPr="007A34FD">
          <w:rPr>
            <w:rStyle w:val="Hyperlink"/>
            <w:rFonts w:ascii="Times New Roman" w:hAnsi="Times New Roman" w:cs="Times New Roman"/>
            <w:sz w:val="24"/>
            <w:szCs w:val="24"/>
          </w:rPr>
          <w:t>https://dx.doi.org/10.7185/geochemlet.1603</w:t>
        </w:r>
      </w:hyperlink>
      <w:r w:rsidRPr="007A34FD">
        <w:rPr>
          <w:rFonts w:ascii="Times New Roman" w:hAnsi="Times New Roman" w:cs="Times New Roman"/>
          <w:sz w:val="24"/>
          <w:szCs w:val="24"/>
        </w:rPr>
        <w:t>.</w:t>
      </w:r>
      <w:bookmarkEnd w:id="7"/>
    </w:p>
    <w:p w14:paraId="1191CC6C" w14:textId="341F6384" w:rsidR="00A00916" w:rsidRPr="007A34FD" w:rsidRDefault="00A00916" w:rsidP="00A00916">
      <w:pPr>
        <w:pStyle w:val="EndNoteBibliography"/>
        <w:spacing w:after="0"/>
        <w:ind w:left="720" w:hanging="720"/>
        <w:rPr>
          <w:rFonts w:ascii="Times New Roman" w:hAnsi="Times New Roman" w:cs="Times New Roman"/>
          <w:sz w:val="24"/>
          <w:szCs w:val="24"/>
        </w:rPr>
      </w:pPr>
      <w:bookmarkStart w:id="8" w:name="_ENREF_6"/>
      <w:r w:rsidRPr="007A34FD">
        <w:rPr>
          <w:rFonts w:ascii="Times New Roman" w:hAnsi="Times New Roman" w:cs="Times New Roman"/>
          <w:sz w:val="24"/>
          <w:szCs w:val="24"/>
        </w:rPr>
        <w:t xml:space="preserve">Liu, X.-M., Kah, L.C., Knoll, A.H., Cui, H., Wang, C., Bekker, A., Hazen, R.M., 2021. A persistently low level of atmospheric oxygen in Earth’s middle age. Nature Communications, 12, 351. </w:t>
      </w:r>
      <w:hyperlink r:id="rId18" w:history="1">
        <w:r w:rsidRPr="007A34FD">
          <w:rPr>
            <w:rStyle w:val="Hyperlink"/>
            <w:rFonts w:ascii="Times New Roman" w:hAnsi="Times New Roman" w:cs="Times New Roman"/>
            <w:sz w:val="24"/>
            <w:szCs w:val="24"/>
          </w:rPr>
          <w:t>https://dx.doi.org/10.1038/s41467-020-20484-7</w:t>
        </w:r>
      </w:hyperlink>
      <w:r w:rsidRPr="007A34FD">
        <w:rPr>
          <w:rFonts w:ascii="Times New Roman" w:hAnsi="Times New Roman" w:cs="Times New Roman"/>
          <w:sz w:val="24"/>
          <w:szCs w:val="24"/>
        </w:rPr>
        <w:t>.</w:t>
      </w:r>
      <w:bookmarkEnd w:id="8"/>
    </w:p>
    <w:p w14:paraId="218A08E2" w14:textId="3F356448" w:rsidR="00A00916" w:rsidRPr="007A34FD" w:rsidRDefault="00A00916" w:rsidP="00A00916">
      <w:pPr>
        <w:pStyle w:val="EndNoteBibliography"/>
        <w:spacing w:after="0"/>
        <w:ind w:left="720" w:hanging="720"/>
        <w:rPr>
          <w:rFonts w:ascii="Times New Roman" w:hAnsi="Times New Roman" w:cs="Times New Roman"/>
          <w:sz w:val="24"/>
          <w:szCs w:val="24"/>
        </w:rPr>
      </w:pPr>
      <w:bookmarkStart w:id="9" w:name="_ENREF_7"/>
      <w:r w:rsidRPr="007A34FD">
        <w:rPr>
          <w:rFonts w:ascii="Times New Roman" w:hAnsi="Times New Roman" w:cs="Times New Roman"/>
          <w:sz w:val="24"/>
          <w:szCs w:val="24"/>
        </w:rPr>
        <w:t xml:space="preserve">Loyd, S.J., Marenco, P.J., Hagadorn, J.W., Lyons, T.W., Kaufman, A.J., Sour-Tovar, F., Corsetti, F.A., 2012. Sustained low marine sulfate concentrations from the Neoproterozoic to the Cambrian: Insights from carbonates of northwestern Mexico and eastern California. Earth and Planetary Science Letters, 339–340, 79–94. </w:t>
      </w:r>
      <w:hyperlink r:id="rId19" w:history="1">
        <w:r w:rsidRPr="007A34FD">
          <w:rPr>
            <w:rStyle w:val="Hyperlink"/>
            <w:rFonts w:ascii="Times New Roman" w:hAnsi="Times New Roman" w:cs="Times New Roman"/>
            <w:sz w:val="24"/>
            <w:szCs w:val="24"/>
          </w:rPr>
          <w:t>https://dx.doi.org/10.1016/j.epsl.2012.05.032</w:t>
        </w:r>
      </w:hyperlink>
      <w:r w:rsidRPr="007A34FD">
        <w:rPr>
          <w:rFonts w:ascii="Times New Roman" w:hAnsi="Times New Roman" w:cs="Times New Roman"/>
          <w:sz w:val="24"/>
          <w:szCs w:val="24"/>
        </w:rPr>
        <w:t>.</w:t>
      </w:r>
      <w:bookmarkEnd w:id="9"/>
    </w:p>
    <w:p w14:paraId="1E637B9C" w14:textId="13604A15" w:rsidR="00A00916" w:rsidRPr="007A34FD" w:rsidRDefault="00A00916" w:rsidP="00A00916">
      <w:pPr>
        <w:pStyle w:val="EndNoteBibliography"/>
        <w:spacing w:after="0"/>
        <w:ind w:left="720" w:hanging="720"/>
        <w:rPr>
          <w:rFonts w:ascii="Times New Roman" w:hAnsi="Times New Roman" w:cs="Times New Roman"/>
          <w:sz w:val="24"/>
          <w:szCs w:val="24"/>
        </w:rPr>
      </w:pPr>
      <w:bookmarkStart w:id="10" w:name="_ENREF_8"/>
      <w:r w:rsidRPr="007A34FD">
        <w:rPr>
          <w:rFonts w:ascii="Times New Roman" w:hAnsi="Times New Roman" w:cs="Times New Roman"/>
          <w:sz w:val="24"/>
          <w:szCs w:val="24"/>
        </w:rPr>
        <w:lastRenderedPageBreak/>
        <w:t>Loyd, S.J., Marenco, P.J., Hagadorn, J.W., Lyons, T.W., Kaufman, A.J., Sour-Tovar, F., Corsetti, F.A., 2013. Local δ</w:t>
      </w:r>
      <w:r w:rsidRPr="007A34FD">
        <w:rPr>
          <w:rFonts w:ascii="Times New Roman" w:hAnsi="Times New Roman" w:cs="Times New Roman"/>
          <w:sz w:val="24"/>
          <w:szCs w:val="24"/>
          <w:vertAlign w:val="superscript"/>
        </w:rPr>
        <w:t>34</w:t>
      </w:r>
      <w:r w:rsidRPr="007A34FD">
        <w:rPr>
          <w:rFonts w:ascii="Times New Roman" w:hAnsi="Times New Roman" w:cs="Times New Roman"/>
          <w:sz w:val="24"/>
          <w:szCs w:val="24"/>
        </w:rPr>
        <w:t xml:space="preserve">S variability in ~580Ma carbonates of northwestern Mexico and the Neoproterozoic marine sulfate reservoir. Precambrian Research, 224, 551–569. </w:t>
      </w:r>
      <w:hyperlink r:id="rId20" w:history="1">
        <w:r w:rsidRPr="007A34FD">
          <w:rPr>
            <w:rStyle w:val="Hyperlink"/>
            <w:rFonts w:ascii="Times New Roman" w:hAnsi="Times New Roman" w:cs="Times New Roman"/>
            <w:sz w:val="24"/>
            <w:szCs w:val="24"/>
          </w:rPr>
          <w:t>https://dx.doi.org/10.1016/j.precamres.2012.10.007</w:t>
        </w:r>
      </w:hyperlink>
      <w:r w:rsidRPr="007A34FD">
        <w:rPr>
          <w:rFonts w:ascii="Times New Roman" w:hAnsi="Times New Roman" w:cs="Times New Roman"/>
          <w:sz w:val="24"/>
          <w:szCs w:val="24"/>
        </w:rPr>
        <w:t>.</w:t>
      </w:r>
      <w:bookmarkEnd w:id="10"/>
    </w:p>
    <w:p w14:paraId="605C8A54" w14:textId="5E42F79E" w:rsidR="00A00916" w:rsidRPr="007A34FD" w:rsidRDefault="00A00916" w:rsidP="00A00916">
      <w:pPr>
        <w:pStyle w:val="EndNoteBibliography"/>
        <w:spacing w:after="0"/>
        <w:ind w:left="720" w:hanging="720"/>
        <w:rPr>
          <w:rFonts w:ascii="Times New Roman" w:hAnsi="Times New Roman" w:cs="Times New Roman"/>
          <w:sz w:val="24"/>
          <w:szCs w:val="24"/>
        </w:rPr>
      </w:pPr>
      <w:bookmarkStart w:id="11" w:name="_ENREF_9"/>
      <w:r w:rsidRPr="007A34FD">
        <w:rPr>
          <w:rFonts w:ascii="Times New Roman" w:hAnsi="Times New Roman" w:cs="Times New Roman"/>
          <w:sz w:val="24"/>
          <w:szCs w:val="24"/>
        </w:rPr>
        <w:t xml:space="preserve">McFadden, K.A., Huang, J., Chu, X., Jiang, G., Kaufman, A.J., Zhou, C., Yuan, X., Xiao, S., 2008. Pulsed oxidation and biological evolution in the Ediacaran Doushantuo Formation. Proceedings of the National Academy of Sciences, 105, 3197–3202. </w:t>
      </w:r>
      <w:hyperlink r:id="rId21" w:history="1">
        <w:r w:rsidRPr="007A34FD">
          <w:rPr>
            <w:rStyle w:val="Hyperlink"/>
            <w:rFonts w:ascii="Times New Roman" w:hAnsi="Times New Roman" w:cs="Times New Roman"/>
            <w:sz w:val="24"/>
            <w:szCs w:val="24"/>
          </w:rPr>
          <w:t>https://dx.doi.org/10.1073/pnas.0708336105</w:t>
        </w:r>
      </w:hyperlink>
      <w:r w:rsidRPr="007A34FD">
        <w:rPr>
          <w:rFonts w:ascii="Times New Roman" w:hAnsi="Times New Roman" w:cs="Times New Roman"/>
          <w:sz w:val="24"/>
          <w:szCs w:val="24"/>
        </w:rPr>
        <w:t>.</w:t>
      </w:r>
      <w:bookmarkEnd w:id="11"/>
    </w:p>
    <w:p w14:paraId="31AE8956" w14:textId="090891FE" w:rsidR="00A00916" w:rsidRPr="007A34FD" w:rsidRDefault="00A00916" w:rsidP="00A00916">
      <w:pPr>
        <w:pStyle w:val="EndNoteBibliography"/>
        <w:ind w:left="720" w:hanging="720"/>
        <w:rPr>
          <w:rFonts w:ascii="Times New Roman" w:hAnsi="Times New Roman" w:cs="Times New Roman"/>
          <w:sz w:val="24"/>
          <w:szCs w:val="24"/>
        </w:rPr>
      </w:pPr>
      <w:bookmarkStart w:id="12" w:name="_ENREF_10"/>
      <w:r w:rsidRPr="007A34FD">
        <w:rPr>
          <w:rFonts w:ascii="Times New Roman" w:hAnsi="Times New Roman" w:cs="Times New Roman"/>
          <w:sz w:val="24"/>
          <w:szCs w:val="24"/>
        </w:rPr>
        <w:t xml:space="preserve">Zhang, F., Xiao, S., Romaniello, S.J., Hardisty, D., Li, C., Melezhik, V., Pokrovsky, B., Cheng, M., Shi, W., Lenton, T.M., Anbar, A.D., 2019. Global marine redox changes drove the rise and fall of the Ediacara biota. Geobiology, 17, 594–610. </w:t>
      </w:r>
      <w:hyperlink r:id="rId22" w:history="1">
        <w:r w:rsidRPr="007A34FD">
          <w:rPr>
            <w:rStyle w:val="Hyperlink"/>
            <w:rFonts w:ascii="Times New Roman" w:hAnsi="Times New Roman" w:cs="Times New Roman"/>
            <w:sz w:val="24"/>
            <w:szCs w:val="24"/>
          </w:rPr>
          <w:t>https://dx.doi.org/10.1111/gbi.12359</w:t>
        </w:r>
      </w:hyperlink>
      <w:r w:rsidRPr="007A34FD">
        <w:rPr>
          <w:rFonts w:ascii="Times New Roman" w:hAnsi="Times New Roman" w:cs="Times New Roman"/>
          <w:sz w:val="24"/>
          <w:szCs w:val="24"/>
        </w:rPr>
        <w:t>.</w:t>
      </w:r>
      <w:bookmarkEnd w:id="12"/>
    </w:p>
    <w:p w14:paraId="6BCFF7DE" w14:textId="2D625DA0" w:rsidR="000E7933" w:rsidRPr="007A34FD" w:rsidRDefault="00F97D41" w:rsidP="00B3142F">
      <w:pPr>
        <w:spacing w:after="0" w:line="240" w:lineRule="auto"/>
        <w:rPr>
          <w:rFonts w:ascii="Times New Roman" w:hAnsi="Times New Roman" w:cs="Times New Roman"/>
          <w:sz w:val="24"/>
          <w:szCs w:val="24"/>
        </w:rPr>
      </w:pPr>
      <w:r w:rsidRPr="007A34FD">
        <w:rPr>
          <w:rFonts w:ascii="Times New Roman" w:hAnsi="Times New Roman" w:cs="Times New Roman"/>
          <w:sz w:val="24"/>
          <w:szCs w:val="24"/>
        </w:rPr>
        <w:fldChar w:fldCharType="end"/>
      </w:r>
    </w:p>
    <w:sectPr w:rsidR="000E7933" w:rsidRPr="007A34FD" w:rsidSect="00C51533">
      <w:footerReference w:type="default" r:id="rId23"/>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B8421" w14:textId="77777777" w:rsidR="002677DB" w:rsidRDefault="002677DB" w:rsidP="003C51F0">
      <w:pPr>
        <w:spacing w:after="0" w:line="240" w:lineRule="auto"/>
      </w:pPr>
      <w:r>
        <w:separator/>
      </w:r>
    </w:p>
  </w:endnote>
  <w:endnote w:type="continuationSeparator" w:id="0">
    <w:p w14:paraId="3B01A4ED" w14:textId="77777777" w:rsidR="002677DB" w:rsidRDefault="002677DB" w:rsidP="003C5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222557839"/>
      <w:docPartObj>
        <w:docPartGallery w:val="Page Numbers (Bottom of Page)"/>
        <w:docPartUnique/>
      </w:docPartObj>
    </w:sdtPr>
    <w:sdtEndPr/>
    <w:sdtContent>
      <w:sdt>
        <w:sdtPr>
          <w:rPr>
            <w:rFonts w:ascii="Times New Roman" w:hAnsi="Times New Roman" w:cs="Times New Roman"/>
            <w:sz w:val="24"/>
            <w:szCs w:val="24"/>
          </w:rPr>
          <w:id w:val="-1769616900"/>
          <w:docPartObj>
            <w:docPartGallery w:val="Page Numbers (Top of Page)"/>
            <w:docPartUnique/>
          </w:docPartObj>
        </w:sdtPr>
        <w:sdtEndPr/>
        <w:sdtContent>
          <w:p w14:paraId="61F9EFCB" w14:textId="3A39CA54" w:rsidR="003C51F0" w:rsidRPr="001E03B8" w:rsidRDefault="00B71A47">
            <w:pPr>
              <w:pStyle w:val="Footer"/>
              <w:jc w:val="right"/>
              <w:rPr>
                <w:rFonts w:ascii="Times New Roman" w:hAnsi="Times New Roman" w:cs="Times New Roman"/>
                <w:sz w:val="24"/>
                <w:szCs w:val="24"/>
              </w:rPr>
            </w:pPr>
            <w:r w:rsidRPr="001E03B8">
              <w:rPr>
                <w:rFonts w:ascii="Times New Roman" w:hAnsi="Times New Roman" w:cs="Times New Roman"/>
                <w:sz w:val="24"/>
                <w:szCs w:val="24"/>
              </w:rPr>
              <w:t xml:space="preserve">Cui et al., supplementary material. </w:t>
            </w:r>
            <w:r w:rsidR="00B45E9A" w:rsidRPr="001E03B8">
              <w:rPr>
                <w:rFonts w:ascii="Times New Roman" w:hAnsi="Times New Roman" w:cs="Times New Roman"/>
                <w:sz w:val="24"/>
                <w:szCs w:val="24"/>
              </w:rPr>
              <w:t xml:space="preserve">JGS. </w:t>
            </w:r>
            <w:r w:rsidR="003C51F0" w:rsidRPr="001E03B8">
              <w:rPr>
                <w:rFonts w:ascii="Times New Roman" w:hAnsi="Times New Roman" w:cs="Times New Roman"/>
                <w:sz w:val="24"/>
                <w:szCs w:val="24"/>
              </w:rPr>
              <w:t xml:space="preserve">Page </w:t>
            </w:r>
            <w:r w:rsidR="003C51F0" w:rsidRPr="001E03B8">
              <w:rPr>
                <w:rFonts w:ascii="Times New Roman" w:hAnsi="Times New Roman" w:cs="Times New Roman"/>
                <w:b/>
                <w:bCs/>
                <w:sz w:val="24"/>
                <w:szCs w:val="24"/>
              </w:rPr>
              <w:fldChar w:fldCharType="begin"/>
            </w:r>
            <w:r w:rsidR="003C51F0" w:rsidRPr="001E03B8">
              <w:rPr>
                <w:rFonts w:ascii="Times New Roman" w:hAnsi="Times New Roman" w:cs="Times New Roman"/>
                <w:b/>
                <w:bCs/>
                <w:sz w:val="24"/>
                <w:szCs w:val="24"/>
              </w:rPr>
              <w:instrText xml:space="preserve"> PAGE </w:instrText>
            </w:r>
            <w:r w:rsidR="003C51F0" w:rsidRPr="001E03B8">
              <w:rPr>
                <w:rFonts w:ascii="Times New Roman" w:hAnsi="Times New Roman" w:cs="Times New Roman"/>
                <w:b/>
                <w:bCs/>
                <w:sz w:val="24"/>
                <w:szCs w:val="24"/>
              </w:rPr>
              <w:fldChar w:fldCharType="separate"/>
            </w:r>
            <w:r w:rsidR="003C51F0" w:rsidRPr="001E03B8">
              <w:rPr>
                <w:rFonts w:ascii="Times New Roman" w:hAnsi="Times New Roman" w:cs="Times New Roman"/>
                <w:b/>
                <w:bCs/>
                <w:noProof/>
                <w:sz w:val="24"/>
                <w:szCs w:val="24"/>
              </w:rPr>
              <w:t>2</w:t>
            </w:r>
            <w:r w:rsidR="003C51F0" w:rsidRPr="001E03B8">
              <w:rPr>
                <w:rFonts w:ascii="Times New Roman" w:hAnsi="Times New Roman" w:cs="Times New Roman"/>
                <w:b/>
                <w:bCs/>
                <w:sz w:val="24"/>
                <w:szCs w:val="24"/>
              </w:rPr>
              <w:fldChar w:fldCharType="end"/>
            </w:r>
            <w:r w:rsidR="003C51F0" w:rsidRPr="001E03B8">
              <w:rPr>
                <w:rFonts w:ascii="Times New Roman" w:hAnsi="Times New Roman" w:cs="Times New Roman"/>
                <w:sz w:val="24"/>
                <w:szCs w:val="24"/>
              </w:rPr>
              <w:t xml:space="preserve"> of </w:t>
            </w:r>
            <w:r w:rsidR="003C51F0" w:rsidRPr="001E03B8">
              <w:rPr>
                <w:rFonts w:ascii="Times New Roman" w:hAnsi="Times New Roman" w:cs="Times New Roman"/>
                <w:b/>
                <w:bCs/>
                <w:sz w:val="24"/>
                <w:szCs w:val="24"/>
              </w:rPr>
              <w:fldChar w:fldCharType="begin"/>
            </w:r>
            <w:r w:rsidR="003C51F0" w:rsidRPr="001E03B8">
              <w:rPr>
                <w:rFonts w:ascii="Times New Roman" w:hAnsi="Times New Roman" w:cs="Times New Roman"/>
                <w:b/>
                <w:bCs/>
                <w:sz w:val="24"/>
                <w:szCs w:val="24"/>
              </w:rPr>
              <w:instrText xml:space="preserve"> NUMPAGES  </w:instrText>
            </w:r>
            <w:r w:rsidR="003C51F0" w:rsidRPr="001E03B8">
              <w:rPr>
                <w:rFonts w:ascii="Times New Roman" w:hAnsi="Times New Roman" w:cs="Times New Roman"/>
                <w:b/>
                <w:bCs/>
                <w:sz w:val="24"/>
                <w:szCs w:val="24"/>
              </w:rPr>
              <w:fldChar w:fldCharType="separate"/>
            </w:r>
            <w:r w:rsidR="003C51F0" w:rsidRPr="001E03B8">
              <w:rPr>
                <w:rFonts w:ascii="Times New Roman" w:hAnsi="Times New Roman" w:cs="Times New Roman"/>
                <w:b/>
                <w:bCs/>
                <w:noProof/>
                <w:sz w:val="24"/>
                <w:szCs w:val="24"/>
              </w:rPr>
              <w:t>2</w:t>
            </w:r>
            <w:r w:rsidR="003C51F0" w:rsidRPr="001E03B8">
              <w:rPr>
                <w:rFonts w:ascii="Times New Roman" w:hAnsi="Times New Roman" w:cs="Times New Roman"/>
                <w:b/>
                <w:bCs/>
                <w:sz w:val="24"/>
                <w:szCs w:val="24"/>
              </w:rPr>
              <w:fldChar w:fldCharType="end"/>
            </w:r>
          </w:p>
        </w:sdtContent>
      </w:sdt>
    </w:sdtContent>
  </w:sdt>
  <w:p w14:paraId="467DAAA9" w14:textId="77777777" w:rsidR="003C51F0" w:rsidRDefault="003C5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CFAEA" w14:textId="77777777" w:rsidR="002677DB" w:rsidRDefault="002677DB" w:rsidP="003C51F0">
      <w:pPr>
        <w:spacing w:after="0" w:line="240" w:lineRule="auto"/>
      </w:pPr>
      <w:r>
        <w:separator/>
      </w:r>
    </w:p>
  </w:footnote>
  <w:footnote w:type="continuationSeparator" w:id="0">
    <w:p w14:paraId="4245EF4A" w14:textId="77777777" w:rsidR="002677DB" w:rsidRDefault="002677DB" w:rsidP="003C51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D2808"/>
    <w:multiLevelType w:val="multilevel"/>
    <w:tmpl w:val="C4AEF608"/>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emical Ge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vawaezxwn9ted5ererov5v95wppeafwtaxpw&quot;&gt;CuiReference-Converted&lt;record-ids&gt;&lt;item&gt;4&lt;/item&gt;&lt;item&gt;122&lt;/item&gt;&lt;item&gt;489&lt;/item&gt;&lt;item&gt;4111&lt;/item&gt;&lt;item&gt;5090&lt;/item&gt;&lt;item&gt;5700&lt;/item&gt;&lt;item&gt;5852&lt;/item&gt;&lt;item&gt;8817&lt;/item&gt;&lt;item&gt;9750&lt;/item&gt;&lt;item&gt;11241&lt;/item&gt;&lt;/record-ids&gt;&lt;/item&gt;&lt;/Libraries&gt;"/>
  </w:docVars>
  <w:rsids>
    <w:rsidRoot w:val="000D1C2B"/>
    <w:rsid w:val="00004193"/>
    <w:rsid w:val="00004F0B"/>
    <w:rsid w:val="00005D50"/>
    <w:rsid w:val="000109A3"/>
    <w:rsid w:val="00033E1B"/>
    <w:rsid w:val="00035837"/>
    <w:rsid w:val="0006052D"/>
    <w:rsid w:val="000A38E4"/>
    <w:rsid w:val="000B7F9E"/>
    <w:rsid w:val="000C4A16"/>
    <w:rsid w:val="000D1968"/>
    <w:rsid w:val="000D1C2B"/>
    <w:rsid w:val="000E2BEF"/>
    <w:rsid w:val="000E7933"/>
    <w:rsid w:val="001064D3"/>
    <w:rsid w:val="001210F7"/>
    <w:rsid w:val="00122380"/>
    <w:rsid w:val="001247E5"/>
    <w:rsid w:val="00127B59"/>
    <w:rsid w:val="00166B62"/>
    <w:rsid w:val="00187773"/>
    <w:rsid w:val="00195891"/>
    <w:rsid w:val="001A60A0"/>
    <w:rsid w:val="001A61ED"/>
    <w:rsid w:val="001A7548"/>
    <w:rsid w:val="001D5DC3"/>
    <w:rsid w:val="001E03B8"/>
    <w:rsid w:val="002000F2"/>
    <w:rsid w:val="00207C30"/>
    <w:rsid w:val="002160E2"/>
    <w:rsid w:val="0022424E"/>
    <w:rsid w:val="002265F6"/>
    <w:rsid w:val="00247A2D"/>
    <w:rsid w:val="00254EE5"/>
    <w:rsid w:val="00255266"/>
    <w:rsid w:val="0026169D"/>
    <w:rsid w:val="00263D94"/>
    <w:rsid w:val="002677DB"/>
    <w:rsid w:val="00267D2C"/>
    <w:rsid w:val="0027076E"/>
    <w:rsid w:val="00284816"/>
    <w:rsid w:val="002A38DA"/>
    <w:rsid w:val="002C1788"/>
    <w:rsid w:val="002C495C"/>
    <w:rsid w:val="002C73D6"/>
    <w:rsid w:val="002D4203"/>
    <w:rsid w:val="002D6CEC"/>
    <w:rsid w:val="002D7C5B"/>
    <w:rsid w:val="002D7D5E"/>
    <w:rsid w:val="002E1AF4"/>
    <w:rsid w:val="002F610F"/>
    <w:rsid w:val="00302FAA"/>
    <w:rsid w:val="003123C1"/>
    <w:rsid w:val="00344984"/>
    <w:rsid w:val="003639DD"/>
    <w:rsid w:val="00383541"/>
    <w:rsid w:val="003944AC"/>
    <w:rsid w:val="00397F81"/>
    <w:rsid w:val="003A4123"/>
    <w:rsid w:val="003A50BD"/>
    <w:rsid w:val="003C0367"/>
    <w:rsid w:val="003C51F0"/>
    <w:rsid w:val="003D1D07"/>
    <w:rsid w:val="003E51B5"/>
    <w:rsid w:val="003F7E2B"/>
    <w:rsid w:val="00402F8F"/>
    <w:rsid w:val="0047506B"/>
    <w:rsid w:val="0047555C"/>
    <w:rsid w:val="004845B9"/>
    <w:rsid w:val="004846C4"/>
    <w:rsid w:val="004872B6"/>
    <w:rsid w:val="00487DA2"/>
    <w:rsid w:val="004A50F1"/>
    <w:rsid w:val="004B34CB"/>
    <w:rsid w:val="004C4AEE"/>
    <w:rsid w:val="004F5CA6"/>
    <w:rsid w:val="005135B3"/>
    <w:rsid w:val="00515102"/>
    <w:rsid w:val="005525CB"/>
    <w:rsid w:val="00563645"/>
    <w:rsid w:val="005A6549"/>
    <w:rsid w:val="005B798D"/>
    <w:rsid w:val="00604C5E"/>
    <w:rsid w:val="00625416"/>
    <w:rsid w:val="00627864"/>
    <w:rsid w:val="00630897"/>
    <w:rsid w:val="00642AB2"/>
    <w:rsid w:val="0065156E"/>
    <w:rsid w:val="00662D79"/>
    <w:rsid w:val="00665E29"/>
    <w:rsid w:val="00691D85"/>
    <w:rsid w:val="006C33DE"/>
    <w:rsid w:val="006C674A"/>
    <w:rsid w:val="006D7040"/>
    <w:rsid w:val="006F2BAB"/>
    <w:rsid w:val="00707245"/>
    <w:rsid w:val="0072366E"/>
    <w:rsid w:val="00732097"/>
    <w:rsid w:val="00752CAE"/>
    <w:rsid w:val="00771A0A"/>
    <w:rsid w:val="007861C4"/>
    <w:rsid w:val="0079028A"/>
    <w:rsid w:val="007A34FD"/>
    <w:rsid w:val="007A5E56"/>
    <w:rsid w:val="007B5A3A"/>
    <w:rsid w:val="007C2EBC"/>
    <w:rsid w:val="007C45A7"/>
    <w:rsid w:val="007D1DBB"/>
    <w:rsid w:val="007D3675"/>
    <w:rsid w:val="007D73AD"/>
    <w:rsid w:val="007F56E4"/>
    <w:rsid w:val="0080547F"/>
    <w:rsid w:val="00822CDA"/>
    <w:rsid w:val="00823D8F"/>
    <w:rsid w:val="00866F89"/>
    <w:rsid w:val="008844A7"/>
    <w:rsid w:val="008B123F"/>
    <w:rsid w:val="008E1E2E"/>
    <w:rsid w:val="008F1D2A"/>
    <w:rsid w:val="00925228"/>
    <w:rsid w:val="00937E27"/>
    <w:rsid w:val="0097192D"/>
    <w:rsid w:val="0097384E"/>
    <w:rsid w:val="00987363"/>
    <w:rsid w:val="009B0E88"/>
    <w:rsid w:val="009C09A0"/>
    <w:rsid w:val="009F24EE"/>
    <w:rsid w:val="00A00916"/>
    <w:rsid w:val="00A239E2"/>
    <w:rsid w:val="00A45E3C"/>
    <w:rsid w:val="00A638A4"/>
    <w:rsid w:val="00A67C7C"/>
    <w:rsid w:val="00A93FB9"/>
    <w:rsid w:val="00AA4F4B"/>
    <w:rsid w:val="00AB3A41"/>
    <w:rsid w:val="00AB4EF9"/>
    <w:rsid w:val="00AE41A3"/>
    <w:rsid w:val="00B3142F"/>
    <w:rsid w:val="00B3604D"/>
    <w:rsid w:val="00B459A8"/>
    <w:rsid w:val="00B45E9A"/>
    <w:rsid w:val="00B50835"/>
    <w:rsid w:val="00B51322"/>
    <w:rsid w:val="00B71A47"/>
    <w:rsid w:val="00B7253F"/>
    <w:rsid w:val="00B73978"/>
    <w:rsid w:val="00BA07E3"/>
    <w:rsid w:val="00BB7788"/>
    <w:rsid w:val="00C03776"/>
    <w:rsid w:val="00C25FC8"/>
    <w:rsid w:val="00C30723"/>
    <w:rsid w:val="00C51533"/>
    <w:rsid w:val="00C6382F"/>
    <w:rsid w:val="00C64AF2"/>
    <w:rsid w:val="00C816F5"/>
    <w:rsid w:val="00C84AA4"/>
    <w:rsid w:val="00C910A9"/>
    <w:rsid w:val="00CB61CC"/>
    <w:rsid w:val="00CF49E8"/>
    <w:rsid w:val="00D07C67"/>
    <w:rsid w:val="00D160DC"/>
    <w:rsid w:val="00D167B7"/>
    <w:rsid w:val="00D328D0"/>
    <w:rsid w:val="00D37040"/>
    <w:rsid w:val="00D529E0"/>
    <w:rsid w:val="00D53997"/>
    <w:rsid w:val="00D85D7A"/>
    <w:rsid w:val="00D9619B"/>
    <w:rsid w:val="00DA22EE"/>
    <w:rsid w:val="00DC5F6F"/>
    <w:rsid w:val="00DD7D7F"/>
    <w:rsid w:val="00E13E11"/>
    <w:rsid w:val="00E1442F"/>
    <w:rsid w:val="00E20332"/>
    <w:rsid w:val="00E220BF"/>
    <w:rsid w:val="00E22FA7"/>
    <w:rsid w:val="00E604AC"/>
    <w:rsid w:val="00E615C9"/>
    <w:rsid w:val="00E61A2C"/>
    <w:rsid w:val="00E71B8F"/>
    <w:rsid w:val="00E75AA7"/>
    <w:rsid w:val="00E8571F"/>
    <w:rsid w:val="00E858DE"/>
    <w:rsid w:val="00E950D2"/>
    <w:rsid w:val="00EA1513"/>
    <w:rsid w:val="00EA6FA5"/>
    <w:rsid w:val="00EB6F95"/>
    <w:rsid w:val="00EB70E4"/>
    <w:rsid w:val="00ED4304"/>
    <w:rsid w:val="00EE3585"/>
    <w:rsid w:val="00EE6416"/>
    <w:rsid w:val="00EF5567"/>
    <w:rsid w:val="00EF5D9F"/>
    <w:rsid w:val="00F25542"/>
    <w:rsid w:val="00F31539"/>
    <w:rsid w:val="00F365DA"/>
    <w:rsid w:val="00F756E6"/>
    <w:rsid w:val="00F97D41"/>
    <w:rsid w:val="00FB004C"/>
    <w:rsid w:val="00FC7832"/>
    <w:rsid w:val="00FE3CB6"/>
    <w:rsid w:val="00FF3176"/>
    <w:rsid w:val="00FF58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91C9D"/>
  <w15:chartTrackingRefBased/>
  <w15:docId w15:val="{A4608500-95B4-427D-B509-CFFD6CCE8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1F0"/>
  </w:style>
  <w:style w:type="paragraph" w:styleId="Footer">
    <w:name w:val="footer"/>
    <w:basedOn w:val="Normal"/>
    <w:link w:val="FooterChar"/>
    <w:uiPriority w:val="99"/>
    <w:unhideWhenUsed/>
    <w:rsid w:val="003C5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1F0"/>
  </w:style>
  <w:style w:type="character" w:styleId="Hyperlink">
    <w:name w:val="Hyperlink"/>
    <w:basedOn w:val="DefaultParagraphFont"/>
    <w:uiPriority w:val="99"/>
    <w:unhideWhenUsed/>
    <w:rsid w:val="00662D79"/>
    <w:rPr>
      <w:color w:val="0563C1" w:themeColor="hyperlink"/>
      <w:u w:val="single"/>
    </w:rPr>
  </w:style>
  <w:style w:type="paragraph" w:customStyle="1" w:styleId="EndNoteBibliographyTitle">
    <w:name w:val="EndNote Bibliography Title"/>
    <w:basedOn w:val="Normal"/>
    <w:link w:val="EndNoteBibliographyTitleChar"/>
    <w:rsid w:val="00F97D4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97D41"/>
    <w:rPr>
      <w:rFonts w:ascii="Calibri" w:hAnsi="Calibri" w:cs="Calibri"/>
      <w:noProof/>
    </w:rPr>
  </w:style>
  <w:style w:type="paragraph" w:customStyle="1" w:styleId="EndNoteBibliography">
    <w:name w:val="EndNote Bibliography"/>
    <w:basedOn w:val="Normal"/>
    <w:link w:val="EndNoteBibliographyChar"/>
    <w:rsid w:val="00F97D4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97D41"/>
    <w:rPr>
      <w:rFonts w:ascii="Calibri" w:hAnsi="Calibri" w:cs="Calibri"/>
      <w:noProof/>
    </w:rPr>
  </w:style>
  <w:style w:type="character" w:styleId="UnresolvedMention">
    <w:name w:val="Unresolved Mention"/>
    <w:basedOn w:val="DefaultParagraphFont"/>
    <w:uiPriority w:val="99"/>
    <w:semiHidden/>
    <w:unhideWhenUsed/>
    <w:rsid w:val="00F97D41"/>
    <w:rPr>
      <w:color w:val="605E5C"/>
      <w:shd w:val="clear" w:color="auto" w:fill="E1DFDD"/>
    </w:rPr>
  </w:style>
  <w:style w:type="paragraph" w:styleId="NoSpacing">
    <w:name w:val="No Spacing"/>
    <w:link w:val="NoSpacingChar"/>
    <w:uiPriority w:val="1"/>
    <w:qFormat/>
    <w:rsid w:val="00127B59"/>
    <w:pPr>
      <w:spacing w:after="0" w:line="240" w:lineRule="auto"/>
    </w:pPr>
  </w:style>
  <w:style w:type="character" w:customStyle="1" w:styleId="NoSpacingChar">
    <w:name w:val="No Spacing Char"/>
    <w:basedOn w:val="DefaultParagraphFont"/>
    <w:link w:val="NoSpacing"/>
    <w:uiPriority w:val="1"/>
    <w:rsid w:val="00127B59"/>
  </w:style>
  <w:style w:type="paragraph" w:styleId="ListParagraph">
    <w:name w:val="List Paragraph"/>
    <w:basedOn w:val="Normal"/>
    <w:uiPriority w:val="34"/>
    <w:qFormat/>
    <w:rsid w:val="003A50BD"/>
    <w:pPr>
      <w:ind w:left="720"/>
      <w:contextualSpacing/>
    </w:pPr>
  </w:style>
  <w:style w:type="table" w:styleId="TableGridLight">
    <w:name w:val="Grid Table Light"/>
    <w:basedOn w:val="TableNormal"/>
    <w:uiPriority w:val="40"/>
    <w:rsid w:val="002160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AB4E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410491">
      <w:bodyDiv w:val="1"/>
      <w:marLeft w:val="0"/>
      <w:marRight w:val="0"/>
      <w:marTop w:val="0"/>
      <w:marBottom w:val="0"/>
      <w:divBdr>
        <w:top w:val="none" w:sz="0" w:space="0" w:color="auto"/>
        <w:left w:val="none" w:sz="0" w:space="0" w:color="auto"/>
        <w:bottom w:val="none" w:sz="0" w:space="0" w:color="auto"/>
        <w:right w:val="none" w:sz="0" w:space="0" w:color="auto"/>
      </w:divBdr>
    </w:div>
    <w:div w:id="1274823297">
      <w:bodyDiv w:val="1"/>
      <w:marLeft w:val="0"/>
      <w:marRight w:val="0"/>
      <w:marTop w:val="0"/>
      <w:marBottom w:val="0"/>
      <w:divBdr>
        <w:top w:val="none" w:sz="0" w:space="0" w:color="auto"/>
        <w:left w:val="none" w:sz="0" w:space="0" w:color="auto"/>
        <w:bottom w:val="none" w:sz="0" w:space="0" w:color="auto"/>
        <w:right w:val="none" w:sz="0" w:space="0" w:color="auto"/>
      </w:divBdr>
    </w:div>
    <w:div w:id="1411123032">
      <w:bodyDiv w:val="1"/>
      <w:marLeft w:val="0"/>
      <w:marRight w:val="0"/>
      <w:marTop w:val="0"/>
      <w:marBottom w:val="0"/>
      <w:divBdr>
        <w:top w:val="none" w:sz="0" w:space="0" w:color="auto"/>
        <w:left w:val="none" w:sz="0" w:space="0" w:color="auto"/>
        <w:bottom w:val="none" w:sz="0" w:space="0" w:color="auto"/>
        <w:right w:val="none" w:sz="0" w:space="0" w:color="auto"/>
      </w:divBdr>
    </w:div>
    <w:div w:id="181082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705-3423" TargetMode="External"/><Relationship Id="rId13" Type="http://schemas.openxmlformats.org/officeDocument/2006/relationships/hyperlink" Target="https://dx.doi.org/10.1016/j.chemgeo.2015.04.009" TargetMode="External"/><Relationship Id="rId18" Type="http://schemas.openxmlformats.org/officeDocument/2006/relationships/hyperlink" Target="https://dx.doi.org/10.1038/s41467-020-20484-7"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s://dx.doi.org/10.1073/pnas.0708336105" TargetMode="External"/><Relationship Id="rId7" Type="http://schemas.openxmlformats.org/officeDocument/2006/relationships/hyperlink" Target="mailto:Huan.Cui@ipgp.fr" TargetMode="External"/><Relationship Id="rId12" Type="http://schemas.openxmlformats.org/officeDocument/2006/relationships/image" Target="media/image4.jpeg"/><Relationship Id="rId17" Type="http://schemas.openxmlformats.org/officeDocument/2006/relationships/hyperlink" Target="https://dx.doi.org/10.7185/geochemlet.160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x.doi.org/10.1016/j.gloplacha.2021.103591" TargetMode="External"/><Relationship Id="rId20" Type="http://schemas.openxmlformats.org/officeDocument/2006/relationships/hyperlink" Target="https://dx.doi.org/10.1016/j.precamres.2012.10.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x.doi.org/10.1016/j.chemgeo.2016.12.010" TargetMode="External"/><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hyperlink" Target="https://dx.doi.org/10.1016/j.epsl.2012.05.032"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dx.doi.org/10.1016/j.sedgeo.2016.05.008" TargetMode="External"/><Relationship Id="rId22" Type="http://schemas.openxmlformats.org/officeDocument/2006/relationships/hyperlink" Target="https://dx.doi.org/10.1111/gbi.12359"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B4D28DC30974F8DF13AF3195573DD" ma:contentTypeVersion="12" ma:contentTypeDescription="Create a new document." ma:contentTypeScope="" ma:versionID="6d83f628e6517bd0d87908e4092863fb">
  <xsd:schema xmlns:xsd="http://www.w3.org/2001/XMLSchema" xmlns:xs="http://www.w3.org/2001/XMLSchema" xmlns:p="http://schemas.microsoft.com/office/2006/metadata/properties" xmlns:ns2="f0cced3b-310d-45b8-97bf-d36cbbb5d34b" xmlns:ns3="991330b7-a67c-4846-8b6a-4c888ec2572d" targetNamespace="http://schemas.microsoft.com/office/2006/metadata/properties" ma:root="true" ma:fieldsID="6e893f99cde0539b6daa6171df6339d0" ns2:_="" ns3:_="">
    <xsd:import namespace="f0cced3b-310d-45b8-97bf-d36cbbb5d34b"/>
    <xsd:import namespace="991330b7-a67c-4846-8b6a-4c888ec257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ced3b-310d-45b8-97bf-d36cbbb5d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1330b7-a67c-4846-8b6a-4c888ec2572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FF98D2-C372-4A04-BBD6-E40DCC8C5ABC}"/>
</file>

<file path=customXml/itemProps2.xml><?xml version="1.0" encoding="utf-8"?>
<ds:datastoreItem xmlns:ds="http://schemas.openxmlformats.org/officeDocument/2006/customXml" ds:itemID="{3B6C1726-D3D4-4D72-92AC-AC11CDBAD6A6}"/>
</file>

<file path=customXml/itemProps3.xml><?xml version="1.0" encoding="utf-8"?>
<ds:datastoreItem xmlns:ds="http://schemas.openxmlformats.org/officeDocument/2006/customXml" ds:itemID="{DA30E6BC-506C-483C-B457-C65933DFE962}"/>
</file>

<file path=docProps/app.xml><?xml version="1.0" encoding="utf-8"?>
<Properties xmlns="http://schemas.openxmlformats.org/officeDocument/2006/extended-properties" xmlns:vt="http://schemas.openxmlformats.org/officeDocument/2006/docPropsVTypes">
  <Template>Normal</Template>
  <TotalTime>0</TotalTime>
  <Pages>9</Pages>
  <Words>3424</Words>
  <Characters>19517</Characters>
  <Application>Microsoft Office Word</Application>
  <DocSecurity>0</DocSecurity>
  <Lines>162</Lines>
  <Paragraphs>45</Paragraphs>
  <ScaleCrop>false</ScaleCrop>
  <Company/>
  <LinksUpToDate>false</LinksUpToDate>
  <CharactersWithSpaces>22896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 Cui</dc:creator>
  <cp:keywords/>
  <dc:description/>
  <cp:lastModifiedBy>Huan Cui</cp:lastModifiedBy>
  <cp:revision>245</cp:revision>
  <dcterms:created xsi:type="dcterms:W3CDTF">2021-06-23T18:58:00Z</dcterms:created>
  <dcterms:modified xsi:type="dcterms:W3CDTF">2021-08-30T19:47:00Z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0x0101002AAB4D28DC30974F8DF13AF3195573DD</vt:lpwstr>
  </property>
</Properties>
</file>