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E36D" w14:textId="77777777" w:rsidR="00BB5B5F" w:rsidRPr="000B2AA4" w:rsidRDefault="00BB5B5F" w:rsidP="000F64E9">
      <w:pPr>
        <w:jc w:val="center"/>
        <w:rPr>
          <w:rFonts w:ascii="Times" w:hAnsi="Times"/>
          <w:b/>
          <w:color w:val="000000" w:themeColor="text1"/>
          <w:lang w:val="en-US"/>
        </w:rPr>
      </w:pPr>
      <w:r w:rsidRPr="000B2AA4">
        <w:rPr>
          <w:rFonts w:ascii="Times" w:hAnsi="Times"/>
          <w:b/>
          <w:color w:val="000000" w:themeColor="text1"/>
          <w:lang w:val="en-US"/>
        </w:rPr>
        <w:t>Supplementary Material for</w:t>
      </w:r>
    </w:p>
    <w:p w14:paraId="1527B13B" w14:textId="77777777" w:rsidR="00BB5B5F" w:rsidRPr="000B2AA4" w:rsidRDefault="00BB5B5F" w:rsidP="00BB5B5F">
      <w:pPr>
        <w:jc w:val="center"/>
        <w:rPr>
          <w:rFonts w:ascii="Times" w:hAnsi="Times"/>
          <w:b/>
          <w:color w:val="000000" w:themeColor="text1"/>
          <w:lang w:val="en-US"/>
        </w:rPr>
      </w:pPr>
      <w:r w:rsidRPr="000B2AA4">
        <w:rPr>
          <w:rFonts w:ascii="Times" w:hAnsi="Times"/>
          <w:b/>
          <w:color w:val="000000" w:themeColor="text1"/>
          <w:lang w:val="en-US"/>
        </w:rPr>
        <w:t>Extension and early orogenic inversion along the basal detachment of a hyper-extended rifted margin: an example from the Central Pyrenees (France)</w:t>
      </w:r>
    </w:p>
    <w:p w14:paraId="2EC6D5D0" w14:textId="77777777" w:rsidR="00BB5B5F" w:rsidRPr="000B2AA4" w:rsidRDefault="00BB5B5F" w:rsidP="00BB5B5F">
      <w:pPr>
        <w:rPr>
          <w:rFonts w:ascii="Times" w:hAnsi="Times"/>
          <w:color w:val="000000" w:themeColor="text1"/>
          <w:lang w:val="en-US"/>
        </w:rPr>
      </w:pPr>
    </w:p>
    <w:p w14:paraId="1D055AF1" w14:textId="77777777" w:rsidR="00BB5B5F" w:rsidRPr="000B2AA4" w:rsidRDefault="00BB5B5F" w:rsidP="00BB5B5F">
      <w:pPr>
        <w:jc w:val="center"/>
        <w:rPr>
          <w:rFonts w:ascii="Times" w:hAnsi="Times"/>
          <w:color w:val="000000" w:themeColor="text1"/>
        </w:rPr>
      </w:pPr>
      <w:r w:rsidRPr="000B2AA4">
        <w:rPr>
          <w:rFonts w:ascii="Times" w:hAnsi="Times"/>
          <w:color w:val="000000" w:themeColor="text1"/>
        </w:rPr>
        <w:t>Paul Angrand</w:t>
      </w:r>
      <w:r w:rsidRPr="000B2AA4">
        <w:rPr>
          <w:rFonts w:ascii="Times" w:hAnsi="Times"/>
          <w:color w:val="000000" w:themeColor="text1"/>
          <w:vertAlign w:val="superscript"/>
        </w:rPr>
        <w:t>1,2</w:t>
      </w:r>
      <w:r w:rsidRPr="000B2AA4">
        <w:rPr>
          <w:rFonts w:ascii="Times" w:hAnsi="Times"/>
          <w:color w:val="000000" w:themeColor="text1"/>
        </w:rPr>
        <w:t>*, Mary Ford</w:t>
      </w:r>
      <w:r w:rsidRPr="000B2AA4">
        <w:rPr>
          <w:rFonts w:ascii="Times" w:hAnsi="Times"/>
          <w:color w:val="000000" w:themeColor="text1"/>
          <w:vertAlign w:val="superscript"/>
        </w:rPr>
        <w:t>1</w:t>
      </w:r>
      <w:r w:rsidRPr="000B2AA4">
        <w:rPr>
          <w:rFonts w:ascii="Times" w:hAnsi="Times"/>
          <w:color w:val="000000" w:themeColor="text1"/>
        </w:rPr>
        <w:t>, Maxime Ducoux</w:t>
      </w:r>
      <w:r w:rsidRPr="000B2AA4">
        <w:rPr>
          <w:rFonts w:ascii="Times" w:hAnsi="Times"/>
          <w:color w:val="000000" w:themeColor="text1"/>
          <w:vertAlign w:val="superscript"/>
        </w:rPr>
        <w:t>3,4</w:t>
      </w:r>
      <w:r w:rsidRPr="000B2AA4">
        <w:rPr>
          <w:rFonts w:ascii="Times" w:hAnsi="Times"/>
          <w:color w:val="000000" w:themeColor="text1"/>
        </w:rPr>
        <w:t>, and Michel De Saint Blanquat</w:t>
      </w:r>
      <w:r w:rsidRPr="000B2AA4">
        <w:rPr>
          <w:rFonts w:ascii="Times" w:hAnsi="Times"/>
          <w:color w:val="000000" w:themeColor="text1"/>
          <w:vertAlign w:val="superscript"/>
        </w:rPr>
        <w:t>2</w:t>
      </w:r>
    </w:p>
    <w:p w14:paraId="717E82E0" w14:textId="77777777" w:rsidR="00BB5B5F" w:rsidRPr="000B2AA4" w:rsidRDefault="00BB5B5F" w:rsidP="00BB5B5F">
      <w:pPr>
        <w:jc w:val="center"/>
        <w:rPr>
          <w:rFonts w:ascii="Times" w:hAnsi="Times"/>
          <w:color w:val="000000" w:themeColor="text1"/>
        </w:rPr>
      </w:pPr>
      <w:r w:rsidRPr="000B2AA4">
        <w:rPr>
          <w:rFonts w:ascii="Times" w:hAnsi="Times"/>
          <w:color w:val="000000" w:themeColor="text1"/>
          <w:vertAlign w:val="superscript"/>
        </w:rPr>
        <w:t>1</w:t>
      </w:r>
      <w:r w:rsidRPr="000B2AA4">
        <w:rPr>
          <w:rFonts w:ascii="Times" w:hAnsi="Times"/>
          <w:color w:val="000000" w:themeColor="text1"/>
        </w:rPr>
        <w:t xml:space="preserve"> CRPG-CNRS, UMR 7358, 15, rue Notre-Dame-des-Pauvres, 54501 </w:t>
      </w:r>
      <w:proofErr w:type="spellStart"/>
      <w:r w:rsidRPr="000B2AA4">
        <w:rPr>
          <w:rFonts w:ascii="Times" w:hAnsi="Times"/>
          <w:color w:val="000000" w:themeColor="text1"/>
        </w:rPr>
        <w:t>Vandœuvre-les-Nancy</w:t>
      </w:r>
      <w:proofErr w:type="spellEnd"/>
      <w:r w:rsidRPr="000B2AA4">
        <w:rPr>
          <w:rFonts w:ascii="Times" w:hAnsi="Times"/>
          <w:color w:val="000000" w:themeColor="text1"/>
        </w:rPr>
        <w:t>, France</w:t>
      </w:r>
      <w:r w:rsidRPr="000B2AA4" w:rsidDel="00183623">
        <w:rPr>
          <w:rFonts w:ascii="Times" w:hAnsi="Times"/>
          <w:color w:val="000000" w:themeColor="text1"/>
        </w:rPr>
        <w:t xml:space="preserve"> </w:t>
      </w:r>
      <w:r w:rsidRPr="000B2AA4">
        <w:rPr>
          <w:rFonts w:ascii="Times" w:hAnsi="Times"/>
          <w:color w:val="000000" w:themeColor="text1"/>
          <w:vertAlign w:val="superscript"/>
        </w:rPr>
        <w:br/>
        <w:t>2</w:t>
      </w:r>
      <w:r w:rsidRPr="000B2AA4">
        <w:rPr>
          <w:rFonts w:ascii="Times" w:hAnsi="Times"/>
          <w:color w:val="000000" w:themeColor="text1"/>
        </w:rPr>
        <w:t xml:space="preserve"> GET-OMP, </w:t>
      </w:r>
      <w:proofErr w:type="spellStart"/>
      <w:r w:rsidRPr="000B2AA4">
        <w:rPr>
          <w:rFonts w:ascii="Times" w:hAnsi="Times"/>
          <w:color w:val="000000" w:themeColor="text1"/>
        </w:rPr>
        <w:t>Universite</w:t>
      </w:r>
      <w:proofErr w:type="spellEnd"/>
      <w:r w:rsidRPr="000B2AA4">
        <w:rPr>
          <w:rFonts w:ascii="Times" w:hAnsi="Times"/>
          <w:color w:val="000000" w:themeColor="text1"/>
        </w:rPr>
        <w:t xml:space="preserve">́ de Toulouse, CNRS, IRD, 14 av. </w:t>
      </w:r>
      <w:proofErr w:type="spellStart"/>
      <w:r w:rsidRPr="000B2AA4">
        <w:rPr>
          <w:rFonts w:ascii="Times" w:hAnsi="Times"/>
          <w:color w:val="000000" w:themeColor="text1"/>
        </w:rPr>
        <w:t>Edouard</w:t>
      </w:r>
      <w:proofErr w:type="spellEnd"/>
      <w:r w:rsidRPr="000B2AA4">
        <w:rPr>
          <w:rFonts w:ascii="Times" w:hAnsi="Times"/>
          <w:color w:val="000000" w:themeColor="text1"/>
        </w:rPr>
        <w:t xml:space="preserve"> Belin, 31400 Toulouse, France</w:t>
      </w:r>
      <w:r w:rsidRPr="000B2AA4">
        <w:rPr>
          <w:rFonts w:ascii="Times" w:hAnsi="Times"/>
          <w:color w:val="000000" w:themeColor="text1"/>
        </w:rPr>
        <w:br/>
      </w:r>
      <w:r w:rsidRPr="000B2AA4">
        <w:rPr>
          <w:rFonts w:ascii="Times" w:hAnsi="Times"/>
          <w:color w:val="000000" w:themeColor="text1"/>
          <w:vertAlign w:val="superscript"/>
        </w:rPr>
        <w:t>3</w:t>
      </w:r>
      <w:r w:rsidRPr="000B2AA4">
        <w:rPr>
          <w:rFonts w:ascii="Times" w:hAnsi="Times"/>
          <w:color w:val="000000" w:themeColor="text1"/>
        </w:rPr>
        <w:t xml:space="preserve"> CSTJF, Total SA, Pau, France,</w:t>
      </w:r>
      <w:r w:rsidRPr="000B2AA4">
        <w:rPr>
          <w:rFonts w:ascii="Times" w:hAnsi="Times"/>
          <w:color w:val="000000" w:themeColor="text1"/>
        </w:rPr>
        <w:br/>
      </w:r>
      <w:r w:rsidRPr="000B2AA4">
        <w:rPr>
          <w:rFonts w:ascii="Times" w:hAnsi="Times"/>
          <w:color w:val="000000" w:themeColor="text1"/>
          <w:vertAlign w:val="superscript"/>
        </w:rPr>
        <w:t>4</w:t>
      </w:r>
      <w:r w:rsidRPr="000B2AA4">
        <w:rPr>
          <w:rFonts w:ascii="Times" w:hAnsi="Times"/>
          <w:color w:val="000000" w:themeColor="text1"/>
        </w:rPr>
        <w:t xml:space="preserve"> M&amp;U sas, 38120 </w:t>
      </w:r>
      <w:proofErr w:type="spellStart"/>
      <w:r w:rsidRPr="000B2AA4">
        <w:rPr>
          <w:rFonts w:ascii="Times" w:hAnsi="Times"/>
          <w:color w:val="000000" w:themeColor="text1"/>
        </w:rPr>
        <w:t>Saint-Égrève</w:t>
      </w:r>
      <w:proofErr w:type="spellEnd"/>
      <w:r w:rsidRPr="000B2AA4">
        <w:rPr>
          <w:rFonts w:ascii="Times" w:hAnsi="Times"/>
          <w:color w:val="000000" w:themeColor="text1"/>
        </w:rPr>
        <w:t>, France</w:t>
      </w:r>
    </w:p>
    <w:p w14:paraId="1D6FB57A" w14:textId="77777777" w:rsidR="00BB5B5F" w:rsidRPr="000B2AA4" w:rsidRDefault="00BB5B5F" w:rsidP="000F741B">
      <w:pPr>
        <w:spacing w:line="360" w:lineRule="auto"/>
        <w:rPr>
          <w:rFonts w:ascii="Times" w:hAnsi="Times" w:cs="Times New Roman"/>
        </w:rPr>
      </w:pPr>
    </w:p>
    <w:p w14:paraId="6191C496" w14:textId="77777777" w:rsidR="000F741B" w:rsidRPr="000B2AA4" w:rsidRDefault="000B0311" w:rsidP="000F741B">
      <w:pPr>
        <w:spacing w:line="360" w:lineRule="auto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="000F741B" w:rsidRPr="000B2AA4">
        <w:rPr>
          <w:rFonts w:ascii="Times" w:hAnsi="Times" w:cs="Times New Roman"/>
          <w:b/>
          <w:lang w:val="en-US"/>
        </w:rPr>
        <w:t>Table 1:</w:t>
      </w:r>
      <w:r w:rsidR="000F741B" w:rsidRPr="000B2AA4">
        <w:rPr>
          <w:rFonts w:ascii="Times" w:hAnsi="Times" w:cs="Times New Roman"/>
          <w:lang w:val="en-US"/>
        </w:rPr>
        <w:t xml:space="preserve"> RSCM temperatures of </w:t>
      </w:r>
      <w:r w:rsidR="00BB5B5F" w:rsidRPr="000B2AA4">
        <w:rPr>
          <w:rFonts w:ascii="Times" w:hAnsi="Times" w:cs="Times New Roman"/>
          <w:lang w:val="en-US"/>
        </w:rPr>
        <w:t>14</w:t>
      </w:r>
      <w:r w:rsidR="000F741B" w:rsidRPr="000B2AA4">
        <w:rPr>
          <w:rFonts w:ascii="Times" w:hAnsi="Times" w:cs="Times New Roman"/>
          <w:lang w:val="en-US"/>
        </w:rPr>
        <w:t xml:space="preserve"> North Pyrenean samples located </w:t>
      </w:r>
      <w:r w:rsidR="00C03A14">
        <w:rPr>
          <w:rFonts w:ascii="Times" w:hAnsi="Times" w:cs="Times New Roman"/>
          <w:lang w:val="en-US"/>
        </w:rPr>
        <w:t>in</w:t>
      </w:r>
      <w:r w:rsidR="000F741B" w:rsidRPr="000B2AA4">
        <w:rPr>
          <w:rFonts w:ascii="Times" w:hAnsi="Times" w:cs="Times New Roman"/>
          <w:lang w:val="en-US"/>
        </w:rPr>
        <w:t xml:space="preserve"> Figure </w:t>
      </w:r>
      <w:r w:rsidR="00BB5B5F" w:rsidRPr="000B2AA4">
        <w:rPr>
          <w:rFonts w:ascii="Times" w:hAnsi="Times" w:cs="Times New Roman"/>
          <w:lang w:val="en-US"/>
        </w:rPr>
        <w:t>3</w:t>
      </w:r>
      <w:r w:rsidR="000F741B" w:rsidRPr="000B2AA4">
        <w:rPr>
          <w:rFonts w:ascii="Times" w:hAnsi="Times" w:cs="Times New Roman"/>
          <w:lang w:val="en-US"/>
        </w:rPr>
        <w:t>.</w:t>
      </w:r>
    </w:p>
    <w:p w14:paraId="302FA255" w14:textId="77777777" w:rsidR="000B0311" w:rsidRDefault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="00235D13" w:rsidRPr="000B2AA4">
        <w:rPr>
          <w:rFonts w:ascii="Times" w:hAnsi="Times"/>
          <w:b/>
          <w:lang w:val="en-US"/>
        </w:rPr>
        <w:t>Figure 1:</w:t>
      </w:r>
      <w:r w:rsidR="00235D13" w:rsidRPr="000B2AA4">
        <w:rPr>
          <w:rFonts w:ascii="Times" w:hAnsi="Times"/>
          <w:lang w:val="en-US"/>
        </w:rPr>
        <w:t xml:space="preserve"> </w:t>
      </w:r>
      <w:r w:rsidR="00AA7516" w:rsidRPr="000B2AA4">
        <w:rPr>
          <w:rFonts w:ascii="Times" w:hAnsi="Times"/>
          <w:lang w:val="en-US"/>
        </w:rPr>
        <w:t xml:space="preserve">Original and </w:t>
      </w:r>
      <w:proofErr w:type="gramStart"/>
      <w:r w:rsidR="00AA7516" w:rsidRPr="000B2AA4">
        <w:rPr>
          <w:rFonts w:ascii="Times" w:hAnsi="Times"/>
          <w:lang w:val="en-US"/>
        </w:rPr>
        <w:t>h</w:t>
      </w:r>
      <w:r w:rsidR="00235D13" w:rsidRPr="000B2AA4">
        <w:rPr>
          <w:rFonts w:ascii="Times" w:hAnsi="Times"/>
          <w:lang w:val="en-US"/>
        </w:rPr>
        <w:t>igh quality</w:t>
      </w:r>
      <w:proofErr w:type="gramEnd"/>
      <w:r w:rsidR="00235D13"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4.</w:t>
      </w:r>
    </w:p>
    <w:p w14:paraId="2E7369AD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2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7.</w:t>
      </w:r>
    </w:p>
    <w:p w14:paraId="1CA9E0AD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3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7.</w:t>
      </w:r>
    </w:p>
    <w:p w14:paraId="3C1D039F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4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7.</w:t>
      </w:r>
    </w:p>
    <w:p w14:paraId="4020BC22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5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7.</w:t>
      </w:r>
    </w:p>
    <w:p w14:paraId="42DE483B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6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7.</w:t>
      </w:r>
    </w:p>
    <w:p w14:paraId="6485DE24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7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8.</w:t>
      </w:r>
    </w:p>
    <w:p w14:paraId="7EA7FBB1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8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8.</w:t>
      </w:r>
    </w:p>
    <w:p w14:paraId="0D6FB5BB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9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8.</w:t>
      </w:r>
    </w:p>
    <w:p w14:paraId="119B874D" w14:textId="77777777" w:rsidR="000B0311" w:rsidRDefault="000B0311" w:rsidP="000B0311">
      <w:pPr>
        <w:rPr>
          <w:rFonts w:ascii="Times" w:hAnsi="Times"/>
          <w:lang w:val="en-US"/>
        </w:rPr>
      </w:pPr>
      <w:r>
        <w:rPr>
          <w:rFonts w:ascii="Times" w:hAnsi="Times" w:cs="Times New Roman"/>
          <w:b/>
          <w:lang w:val="en-US"/>
        </w:rPr>
        <w:t xml:space="preserve">Supplementary </w:t>
      </w:r>
      <w:r w:rsidRPr="000B2AA4">
        <w:rPr>
          <w:rFonts w:ascii="Times" w:hAnsi="Times"/>
          <w:b/>
          <w:lang w:val="en-US"/>
        </w:rPr>
        <w:t xml:space="preserve">Figure </w:t>
      </w:r>
      <w:r>
        <w:rPr>
          <w:rFonts w:ascii="Times" w:hAnsi="Times"/>
          <w:b/>
          <w:lang w:val="en-US"/>
        </w:rPr>
        <w:t>10</w:t>
      </w:r>
      <w:r w:rsidRPr="000B2AA4">
        <w:rPr>
          <w:rFonts w:ascii="Times" w:hAnsi="Times"/>
          <w:b/>
          <w:lang w:val="en-US"/>
        </w:rPr>
        <w:t>:</w:t>
      </w:r>
      <w:r w:rsidRPr="000B2AA4">
        <w:rPr>
          <w:rFonts w:ascii="Times" w:hAnsi="Times"/>
          <w:lang w:val="en-US"/>
        </w:rPr>
        <w:t xml:space="preserve"> Original and </w:t>
      </w:r>
      <w:proofErr w:type="gramStart"/>
      <w:r w:rsidRPr="000B2AA4">
        <w:rPr>
          <w:rFonts w:ascii="Times" w:hAnsi="Times"/>
          <w:lang w:val="en-US"/>
        </w:rPr>
        <w:t>high quality</w:t>
      </w:r>
      <w:proofErr w:type="gramEnd"/>
      <w:r w:rsidRPr="000B2AA4">
        <w:rPr>
          <w:rFonts w:ascii="Times" w:hAnsi="Times"/>
          <w:lang w:val="en-US"/>
        </w:rPr>
        <w:t xml:space="preserve"> photograph of the samples presented in Figure</w:t>
      </w:r>
      <w:r>
        <w:rPr>
          <w:rFonts w:ascii="Times" w:hAnsi="Times"/>
          <w:lang w:val="en-US"/>
        </w:rPr>
        <w:t xml:space="preserve"> 8.</w:t>
      </w:r>
    </w:p>
    <w:p w14:paraId="6AED5382" w14:textId="77777777" w:rsidR="00235D13" w:rsidRPr="000B2AA4" w:rsidRDefault="00235D13">
      <w:pPr>
        <w:rPr>
          <w:rFonts w:ascii="Times" w:hAnsi="Times"/>
          <w:lang w:val="en-US"/>
        </w:rPr>
      </w:pPr>
    </w:p>
    <w:p w14:paraId="2DA98A87" w14:textId="77777777" w:rsidR="000B2AA4" w:rsidRPr="000B2AA4" w:rsidRDefault="000B2AA4">
      <w:pPr>
        <w:rPr>
          <w:rFonts w:ascii="Times" w:hAnsi="Times"/>
          <w:lang w:val="en-US"/>
        </w:rPr>
      </w:pPr>
      <w:r w:rsidRPr="000B2AA4">
        <w:rPr>
          <w:rFonts w:ascii="Times" w:hAnsi="Times"/>
          <w:lang w:val="en-US"/>
        </w:rPr>
        <w:t>References</w:t>
      </w:r>
    </w:p>
    <w:p w14:paraId="5C3430E3" w14:textId="77777777" w:rsidR="000B2AA4" w:rsidRPr="000B2AA4" w:rsidRDefault="000B2AA4">
      <w:pPr>
        <w:rPr>
          <w:rFonts w:ascii="Times" w:hAnsi="Times"/>
          <w:lang w:val="en-US"/>
        </w:rPr>
      </w:pPr>
      <w:proofErr w:type="spellStart"/>
      <w:r w:rsidRPr="000B2AA4">
        <w:rPr>
          <w:rFonts w:ascii="Times" w:hAnsi="Times"/>
          <w:lang w:val="en-US"/>
        </w:rPr>
        <w:t>Beyssac</w:t>
      </w:r>
      <w:proofErr w:type="spellEnd"/>
      <w:r w:rsidRPr="000B2AA4">
        <w:rPr>
          <w:rFonts w:ascii="Times" w:hAnsi="Times"/>
          <w:lang w:val="en-US"/>
        </w:rPr>
        <w:t xml:space="preserve">, O., </w:t>
      </w:r>
      <w:proofErr w:type="spellStart"/>
      <w:r w:rsidRPr="000B2AA4">
        <w:rPr>
          <w:rFonts w:ascii="Times" w:hAnsi="Times"/>
          <w:lang w:val="en-US"/>
        </w:rPr>
        <w:t>Goffé</w:t>
      </w:r>
      <w:proofErr w:type="spellEnd"/>
      <w:r w:rsidRPr="000B2AA4">
        <w:rPr>
          <w:rFonts w:ascii="Times" w:hAnsi="Times"/>
          <w:lang w:val="en-US"/>
        </w:rPr>
        <w:t xml:space="preserve">, B., Chopin, C., &amp; </w:t>
      </w:r>
      <w:proofErr w:type="spellStart"/>
      <w:r w:rsidRPr="000B2AA4">
        <w:rPr>
          <w:rFonts w:ascii="Times" w:hAnsi="Times"/>
          <w:lang w:val="en-US"/>
        </w:rPr>
        <w:t>Rouzaud</w:t>
      </w:r>
      <w:proofErr w:type="spellEnd"/>
      <w:r w:rsidRPr="000B2AA4">
        <w:rPr>
          <w:rFonts w:ascii="Times" w:hAnsi="Times"/>
          <w:lang w:val="en-US"/>
        </w:rPr>
        <w:t xml:space="preserve">, J. N. (2002). Raman spectra of carbonaceous material in </w:t>
      </w:r>
      <w:proofErr w:type="spellStart"/>
      <w:r w:rsidRPr="000B2AA4">
        <w:rPr>
          <w:rFonts w:ascii="Times" w:hAnsi="Times"/>
          <w:lang w:val="en-US"/>
        </w:rPr>
        <w:t>metasediments</w:t>
      </w:r>
      <w:proofErr w:type="spellEnd"/>
      <w:r w:rsidRPr="000B2AA4">
        <w:rPr>
          <w:rFonts w:ascii="Times" w:hAnsi="Times"/>
          <w:lang w:val="en-US"/>
        </w:rPr>
        <w:t>: a new geothermometer. Journal of metamorphic Geology, 20(9), 859-871.</w:t>
      </w:r>
    </w:p>
    <w:p w14:paraId="5944581E" w14:textId="77777777" w:rsidR="000B2AA4" w:rsidRPr="000B2AA4" w:rsidRDefault="000B2AA4">
      <w:pPr>
        <w:rPr>
          <w:rFonts w:ascii="Times" w:hAnsi="Times"/>
          <w:lang w:val="en-US"/>
        </w:rPr>
      </w:pPr>
      <w:proofErr w:type="spellStart"/>
      <w:r w:rsidRPr="000B2AA4">
        <w:rPr>
          <w:rFonts w:ascii="Times" w:hAnsi="Times"/>
          <w:lang w:val="en-US"/>
        </w:rPr>
        <w:t>Lahfid</w:t>
      </w:r>
      <w:proofErr w:type="spellEnd"/>
      <w:r w:rsidRPr="000B2AA4">
        <w:rPr>
          <w:rFonts w:ascii="Times" w:hAnsi="Times"/>
          <w:lang w:val="en-US"/>
        </w:rPr>
        <w:t xml:space="preserve">, A., </w:t>
      </w:r>
      <w:proofErr w:type="spellStart"/>
      <w:r w:rsidRPr="000B2AA4">
        <w:rPr>
          <w:rFonts w:ascii="Times" w:hAnsi="Times"/>
          <w:lang w:val="en-US"/>
        </w:rPr>
        <w:t>Beyssac</w:t>
      </w:r>
      <w:proofErr w:type="spellEnd"/>
      <w:r w:rsidRPr="000B2AA4">
        <w:rPr>
          <w:rFonts w:ascii="Times" w:hAnsi="Times"/>
          <w:lang w:val="en-US"/>
        </w:rPr>
        <w:t xml:space="preserve">, O., Deville, E., Negro, F., Chopin, C., &amp; </w:t>
      </w:r>
      <w:proofErr w:type="spellStart"/>
      <w:r w:rsidRPr="000B2AA4">
        <w:rPr>
          <w:rFonts w:ascii="Times" w:hAnsi="Times"/>
          <w:lang w:val="en-US"/>
        </w:rPr>
        <w:t>Goffé</w:t>
      </w:r>
      <w:proofErr w:type="spellEnd"/>
      <w:r w:rsidRPr="000B2AA4">
        <w:rPr>
          <w:rFonts w:ascii="Times" w:hAnsi="Times"/>
          <w:lang w:val="en-US"/>
        </w:rPr>
        <w:t>, B. (2010). Evolution of the Raman spectrum of carbonaceous material in low</w:t>
      </w:r>
      <w:r w:rsidRPr="000B2AA4">
        <w:rPr>
          <w:rFonts w:ascii="Cambria Math" w:hAnsi="Cambria Math" w:cs="Cambria Math"/>
          <w:lang w:val="en-US"/>
        </w:rPr>
        <w:t>‐</w:t>
      </w:r>
      <w:r w:rsidRPr="000B2AA4">
        <w:rPr>
          <w:rFonts w:ascii="Times" w:hAnsi="Times"/>
          <w:lang w:val="en-US"/>
        </w:rPr>
        <w:t xml:space="preserve">grade </w:t>
      </w:r>
      <w:proofErr w:type="spellStart"/>
      <w:r w:rsidRPr="000B2AA4">
        <w:rPr>
          <w:rFonts w:ascii="Times" w:hAnsi="Times"/>
          <w:lang w:val="en-US"/>
        </w:rPr>
        <w:t>metasediments</w:t>
      </w:r>
      <w:proofErr w:type="spellEnd"/>
      <w:r w:rsidRPr="000B2AA4">
        <w:rPr>
          <w:rFonts w:ascii="Times" w:hAnsi="Times"/>
          <w:lang w:val="en-US"/>
        </w:rPr>
        <w:t xml:space="preserve"> of the Glarus Alps (Switzerland). Terra nova, 22(5), 354-360.</w:t>
      </w:r>
    </w:p>
    <w:sectPr w:rsidR="000B2AA4" w:rsidRPr="000B2AA4" w:rsidSect="003E1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1B"/>
    <w:rsid w:val="000B0311"/>
    <w:rsid w:val="000B2AA4"/>
    <w:rsid w:val="000F64E9"/>
    <w:rsid w:val="000F741B"/>
    <w:rsid w:val="00235D13"/>
    <w:rsid w:val="003E14A4"/>
    <w:rsid w:val="004D55DB"/>
    <w:rsid w:val="00521443"/>
    <w:rsid w:val="006015D9"/>
    <w:rsid w:val="00AA7516"/>
    <w:rsid w:val="00B322CF"/>
    <w:rsid w:val="00BB5B5F"/>
    <w:rsid w:val="00C03A14"/>
    <w:rsid w:val="00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97D93"/>
  <w15:chartTrackingRefBased/>
  <w15:docId w15:val="{2FBD1C80-CE00-3543-92FC-8C29CFD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1AB78-F8C2-413A-B45C-B4DB73582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D23EE-B230-4D26-BECD-021EDD92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E1512-3157-4B0F-9332-5B060E0BD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Angrand</dc:creator>
  <cp:keywords/>
  <dc:description/>
  <cp:lastModifiedBy>P.Pantos</cp:lastModifiedBy>
  <cp:revision>12</cp:revision>
  <dcterms:created xsi:type="dcterms:W3CDTF">2019-01-20T21:24:00Z</dcterms:created>
  <dcterms:modified xsi:type="dcterms:W3CDTF">2021-08-02T14:57:00Z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