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25793" w14:textId="77777777" w:rsidR="00833E8F" w:rsidRDefault="00833E8F" w:rsidP="00353CDE">
      <w:pPr>
        <w:spacing w:after="240" w:line="360" w:lineRule="auto"/>
        <w:jc w:val="center"/>
        <w:rPr>
          <w:rFonts w:ascii="Calibri" w:hAnsi="Calibri"/>
          <w:b/>
        </w:rPr>
      </w:pPr>
      <w:bookmarkStart w:id="0" w:name="_Hlk34056132"/>
      <w:r>
        <w:rPr>
          <w:rFonts w:ascii="Calibri" w:hAnsi="Calibri"/>
          <w:b/>
        </w:rPr>
        <w:t>SUPPLEMENTARY MATERIALS</w:t>
      </w:r>
    </w:p>
    <w:p w14:paraId="72666769" w14:textId="5FA52626" w:rsidR="00833E8F" w:rsidRDefault="00833E8F" w:rsidP="00353CDE">
      <w:pPr>
        <w:spacing w:after="24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Patterns of Silurian deformation and magmatism </w:t>
      </w:r>
      <w:r w:rsidR="005A3DB8">
        <w:rPr>
          <w:rFonts w:ascii="Calibri" w:hAnsi="Calibri"/>
          <w:b/>
        </w:rPr>
        <w:t xml:space="preserve">during </w:t>
      </w:r>
      <w:proofErr w:type="spellStart"/>
      <w:r w:rsidR="005A3DB8">
        <w:rPr>
          <w:rFonts w:ascii="Calibri" w:hAnsi="Calibri"/>
          <w:b/>
        </w:rPr>
        <w:t>sinistral</w:t>
      </w:r>
      <w:proofErr w:type="spellEnd"/>
      <w:r w:rsidR="005A3DB8">
        <w:rPr>
          <w:rFonts w:ascii="Calibri" w:hAnsi="Calibri"/>
          <w:b/>
        </w:rPr>
        <w:t xml:space="preserve"> oblique convergence, </w:t>
      </w:r>
      <w:r>
        <w:rPr>
          <w:rFonts w:ascii="Calibri" w:hAnsi="Calibri"/>
          <w:b/>
        </w:rPr>
        <w:t xml:space="preserve">northern Scottish </w:t>
      </w:r>
      <w:proofErr w:type="spellStart"/>
      <w:r>
        <w:rPr>
          <w:rFonts w:ascii="Calibri" w:hAnsi="Calibri"/>
          <w:b/>
        </w:rPr>
        <w:t>Caledonides</w:t>
      </w:r>
      <w:proofErr w:type="spellEnd"/>
      <w:r>
        <w:rPr>
          <w:rFonts w:ascii="Calibri" w:hAnsi="Calibri"/>
          <w:b/>
        </w:rPr>
        <w:t xml:space="preserve">. </w:t>
      </w:r>
    </w:p>
    <w:bookmarkEnd w:id="0"/>
    <w:p w14:paraId="5D790071" w14:textId="5C27FA0B" w:rsidR="000A00AC" w:rsidRPr="000F29A2" w:rsidRDefault="00833E8F" w:rsidP="00353CDE">
      <w:pPr>
        <w:spacing w:before="240" w:after="240" w:line="360" w:lineRule="auto"/>
        <w:jc w:val="center"/>
        <w:rPr>
          <w:rFonts w:ascii="Calibri" w:hAnsi="Calibri"/>
        </w:rPr>
      </w:pPr>
      <w:r w:rsidRPr="00AC494E">
        <w:rPr>
          <w:rFonts w:ascii="Calibri" w:hAnsi="Calibri"/>
        </w:rPr>
        <w:t xml:space="preserve">R.A. Strachan, G.I. Alsop, </w:t>
      </w:r>
      <w:r>
        <w:rPr>
          <w:rFonts w:ascii="Calibri" w:hAnsi="Calibri"/>
        </w:rPr>
        <w:t xml:space="preserve">J. </w:t>
      </w:r>
      <w:proofErr w:type="spellStart"/>
      <w:r>
        <w:rPr>
          <w:rFonts w:ascii="Calibri" w:hAnsi="Calibri"/>
        </w:rPr>
        <w:t>Ramezani</w:t>
      </w:r>
      <w:proofErr w:type="spellEnd"/>
      <w:r w:rsidRPr="00AC494E">
        <w:rPr>
          <w:rFonts w:ascii="Calibri" w:hAnsi="Calibri"/>
        </w:rPr>
        <w:t>,</w:t>
      </w:r>
      <w:r>
        <w:rPr>
          <w:rFonts w:ascii="Calibri" w:hAnsi="Calibri"/>
        </w:rPr>
        <w:t xml:space="preserve"> R.E. Frazer,</w:t>
      </w:r>
      <w:r w:rsidRPr="00AC494E">
        <w:rPr>
          <w:rFonts w:ascii="Calibri" w:hAnsi="Calibri"/>
        </w:rPr>
        <w:t xml:space="preserve"> I.M. Burns</w:t>
      </w:r>
      <w:r>
        <w:rPr>
          <w:rFonts w:ascii="Calibri" w:hAnsi="Calibri"/>
        </w:rPr>
        <w:t xml:space="preserve"> &amp; </w:t>
      </w:r>
      <w:r w:rsidRPr="00AC494E">
        <w:rPr>
          <w:rFonts w:ascii="Calibri" w:hAnsi="Calibri"/>
        </w:rPr>
        <w:t xml:space="preserve">R.E. Holdsworth </w:t>
      </w:r>
    </w:p>
    <w:p w14:paraId="0612CEE3" w14:textId="77777777" w:rsidR="00833E8F" w:rsidRPr="00685714" w:rsidRDefault="00685714" w:rsidP="00353CDE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685714">
        <w:rPr>
          <w:rFonts w:asciiTheme="minorHAnsi" w:hAnsiTheme="minorHAnsi" w:cstheme="minorHAnsi"/>
          <w:b/>
          <w:bCs/>
        </w:rPr>
        <w:t>U-Pb zircon geochronology</w:t>
      </w:r>
    </w:p>
    <w:p w14:paraId="1A979A28" w14:textId="77777777" w:rsidR="00685714" w:rsidRDefault="00685714" w:rsidP="00353CDE">
      <w:pPr>
        <w:spacing w:line="360" w:lineRule="auto"/>
        <w:jc w:val="both"/>
        <w:rPr>
          <w:rFonts w:asciiTheme="minorHAnsi" w:hAnsiTheme="minorHAnsi" w:cstheme="minorHAnsi"/>
        </w:rPr>
      </w:pPr>
    </w:p>
    <w:p w14:paraId="7ADA2FBF" w14:textId="77777777" w:rsidR="00685714" w:rsidRPr="00685714" w:rsidRDefault="00685714" w:rsidP="00353CDE">
      <w:pPr>
        <w:spacing w:line="360" w:lineRule="auto"/>
        <w:jc w:val="both"/>
        <w:rPr>
          <w:rFonts w:ascii="Calibri" w:hAnsi="Calibri"/>
          <w:i/>
          <w:iCs/>
        </w:rPr>
      </w:pPr>
      <w:r w:rsidRPr="00685714">
        <w:rPr>
          <w:rFonts w:ascii="Calibri" w:hAnsi="Calibri"/>
          <w:i/>
          <w:iCs/>
        </w:rPr>
        <w:t>Analytical procedures</w:t>
      </w:r>
    </w:p>
    <w:p w14:paraId="1F66B1D8" w14:textId="77777777" w:rsidR="00685714" w:rsidRDefault="00685714" w:rsidP="00353CDE">
      <w:pPr>
        <w:spacing w:line="360" w:lineRule="auto"/>
        <w:jc w:val="both"/>
        <w:rPr>
          <w:rFonts w:asciiTheme="minorHAnsi" w:hAnsiTheme="minorHAnsi" w:cstheme="minorHAnsi"/>
        </w:rPr>
      </w:pPr>
    </w:p>
    <w:p w14:paraId="41C15DE5" w14:textId="518BF3DF" w:rsidR="00685714" w:rsidRDefault="00685714" w:rsidP="00353CDE">
      <w:pPr>
        <w:spacing w:line="360" w:lineRule="auto"/>
        <w:jc w:val="both"/>
        <w:rPr>
          <w:rFonts w:asciiTheme="minorHAnsi" w:hAnsiTheme="minorHAnsi" w:cstheme="minorHAnsi"/>
        </w:rPr>
      </w:pPr>
      <w:r w:rsidRPr="007D3945">
        <w:rPr>
          <w:rFonts w:asciiTheme="minorHAnsi" w:hAnsiTheme="minorHAnsi" w:cstheme="minorHAnsi"/>
          <w:i/>
          <w:iCs/>
        </w:rPr>
        <w:t>Sample preparation</w:t>
      </w:r>
      <w:r w:rsidRPr="00685714">
        <w:rPr>
          <w:rFonts w:asciiTheme="minorHAnsi" w:hAnsiTheme="minorHAnsi" w:cstheme="minorHAnsi"/>
        </w:rPr>
        <w:sym w:font="Symbol" w:char="F02D"/>
      </w:r>
      <w:r w:rsidRPr="007D3945">
        <w:rPr>
          <w:rFonts w:asciiTheme="minorHAnsi" w:hAnsiTheme="minorHAnsi" w:cstheme="minorHAnsi"/>
        </w:rPr>
        <w:t xml:space="preserve">Granitic samples were processed by standard methods and separated zircons were </w:t>
      </w:r>
      <w:proofErr w:type="spellStart"/>
      <w:r w:rsidRPr="007D3945">
        <w:rPr>
          <w:rFonts w:asciiTheme="minorHAnsi" w:hAnsiTheme="minorHAnsi" w:cstheme="minorHAnsi"/>
        </w:rPr>
        <w:t>analyzed</w:t>
      </w:r>
      <w:proofErr w:type="spellEnd"/>
      <w:r w:rsidRPr="007D3945">
        <w:rPr>
          <w:rFonts w:asciiTheme="minorHAnsi" w:hAnsiTheme="minorHAnsi" w:cstheme="minorHAnsi"/>
        </w:rPr>
        <w:t xml:space="preserve"> for U-Pb geochronology by the CA-ID-TIMS method at the Massachusetts Institute of Technology (MIT) Isotope Laboratory, following the general procedures outlined in </w:t>
      </w:r>
      <w:proofErr w:type="spellStart"/>
      <w:r w:rsidRPr="007D3945">
        <w:rPr>
          <w:rFonts w:asciiTheme="minorHAnsi" w:hAnsiTheme="minorHAnsi" w:cstheme="minorHAnsi"/>
        </w:rPr>
        <w:t>Ramezani</w:t>
      </w:r>
      <w:proofErr w:type="spellEnd"/>
      <w:r w:rsidRPr="007D3945">
        <w:rPr>
          <w:rFonts w:asciiTheme="minorHAnsi" w:hAnsiTheme="minorHAnsi" w:cstheme="minorHAnsi"/>
        </w:rPr>
        <w:t xml:space="preserve"> et al. (2011). Zircon grains ranged in morphology from stubby bipyramids (RS14-26) to elongate prisms (RS14-18)</w:t>
      </w:r>
      <w:r w:rsidR="00A358F7">
        <w:rPr>
          <w:rFonts w:asciiTheme="minorHAnsi" w:hAnsiTheme="minorHAnsi" w:cstheme="minorHAnsi"/>
        </w:rPr>
        <w:t xml:space="preserve"> (Fig. S1)</w:t>
      </w:r>
      <w:r w:rsidRPr="007D3945">
        <w:rPr>
          <w:rFonts w:asciiTheme="minorHAnsi" w:hAnsiTheme="minorHAnsi" w:cstheme="minorHAnsi"/>
        </w:rPr>
        <w:t xml:space="preserve">. Preference in zircon selection were given to the latter, which are less likely to contain </w:t>
      </w:r>
      <w:proofErr w:type="spellStart"/>
      <w:r w:rsidRPr="007D3945">
        <w:rPr>
          <w:rFonts w:asciiTheme="minorHAnsi" w:hAnsiTheme="minorHAnsi" w:cstheme="minorHAnsi"/>
        </w:rPr>
        <w:t>xenocrystic</w:t>
      </w:r>
      <w:proofErr w:type="spellEnd"/>
      <w:r w:rsidRPr="007D3945">
        <w:rPr>
          <w:rFonts w:asciiTheme="minorHAnsi" w:hAnsiTheme="minorHAnsi" w:cstheme="minorHAnsi"/>
        </w:rPr>
        <w:t xml:space="preserve"> cores. Selected zircons for analysis were pre-treated by a chemical abrasion technique modified after </w:t>
      </w:r>
      <w:proofErr w:type="spellStart"/>
      <w:r w:rsidRPr="007D3945">
        <w:rPr>
          <w:rFonts w:asciiTheme="minorHAnsi" w:hAnsiTheme="minorHAnsi" w:cstheme="minorHAnsi"/>
        </w:rPr>
        <w:t>Mattinson</w:t>
      </w:r>
      <w:proofErr w:type="spellEnd"/>
      <w:r w:rsidRPr="007D3945">
        <w:rPr>
          <w:rFonts w:asciiTheme="minorHAnsi" w:hAnsiTheme="minorHAnsi" w:cstheme="minorHAnsi"/>
        </w:rPr>
        <w:t xml:space="preserve"> (2005), which involved thermal annealing in a furnace at 900°C for 60 hours, followed by partial dissolution in 29M HF at 210°C in high pressure vessels for 12 hours in order to mitigate the effects of radiation-induced Pb loss in zircon. Acid-leached zircon grains where fluxed successively in dilute nitric acid and 6N HCl, on a hot plate and inside an ultrasonic cleaner, and rinsed with several tens of microliters of Milli-Q</w:t>
      </w:r>
      <w:r w:rsidRPr="007D3945">
        <w:rPr>
          <w:rFonts w:asciiTheme="minorHAnsi" w:hAnsiTheme="minorHAnsi" w:cstheme="minorHAnsi"/>
          <w:vertAlign w:val="superscript"/>
        </w:rPr>
        <w:t>®</w:t>
      </w:r>
      <w:r w:rsidRPr="007D3945">
        <w:rPr>
          <w:rFonts w:asciiTheme="minorHAnsi" w:hAnsiTheme="minorHAnsi" w:cstheme="minorHAnsi"/>
        </w:rPr>
        <w:t xml:space="preserve"> water in between to remove the leachates.</w:t>
      </w:r>
    </w:p>
    <w:p w14:paraId="323BFD66" w14:textId="77777777" w:rsidR="00685714" w:rsidRPr="00FB7899" w:rsidRDefault="00685714" w:rsidP="00353CDE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4274F86A" w14:textId="77777777" w:rsidR="00685714" w:rsidRDefault="00685714" w:rsidP="00353CDE">
      <w:pPr>
        <w:spacing w:line="360" w:lineRule="auto"/>
        <w:jc w:val="both"/>
        <w:rPr>
          <w:rFonts w:asciiTheme="minorHAnsi" w:hAnsiTheme="minorHAnsi" w:cstheme="minorHAnsi"/>
        </w:rPr>
      </w:pPr>
      <w:r w:rsidRPr="007D3945">
        <w:rPr>
          <w:rFonts w:asciiTheme="minorHAnsi" w:hAnsiTheme="minorHAnsi" w:cstheme="minorHAnsi"/>
          <w:i/>
          <w:iCs/>
        </w:rPr>
        <w:t>CA-IDTIMS analysis</w:t>
      </w:r>
      <w:r w:rsidRPr="00685714">
        <w:rPr>
          <w:rFonts w:asciiTheme="minorHAnsi" w:hAnsiTheme="minorHAnsi" w:cstheme="minorHAnsi"/>
        </w:rPr>
        <w:sym w:font="Symbol" w:char="F02D"/>
      </w:r>
      <w:r w:rsidRPr="007D3945">
        <w:rPr>
          <w:rFonts w:asciiTheme="minorHAnsi" w:hAnsiTheme="minorHAnsi" w:cstheme="minorHAnsi"/>
        </w:rPr>
        <w:t xml:space="preserve">Pre-treated and thoroughly rinsed zircons were spiked with the EARTHTIME ET535 mixed </w:t>
      </w:r>
      <w:r w:rsidRPr="007D3945">
        <w:rPr>
          <w:rFonts w:asciiTheme="minorHAnsi" w:hAnsiTheme="minorHAnsi" w:cstheme="minorHAnsi"/>
          <w:vertAlign w:val="superscript"/>
        </w:rPr>
        <w:t>205</w:t>
      </w:r>
      <w:r w:rsidRPr="007D3945">
        <w:rPr>
          <w:rFonts w:asciiTheme="minorHAnsi" w:hAnsiTheme="minorHAnsi" w:cstheme="minorHAnsi"/>
        </w:rPr>
        <w:t>Pb-</w:t>
      </w:r>
      <w:r w:rsidRPr="007D3945">
        <w:rPr>
          <w:rFonts w:asciiTheme="minorHAnsi" w:hAnsiTheme="minorHAnsi" w:cstheme="minorHAnsi"/>
          <w:vertAlign w:val="superscript"/>
        </w:rPr>
        <w:t>233</w:t>
      </w:r>
      <w:r w:rsidRPr="007D3945">
        <w:rPr>
          <w:rFonts w:asciiTheme="minorHAnsi" w:hAnsiTheme="minorHAnsi" w:cstheme="minorHAnsi"/>
        </w:rPr>
        <w:t>U-</w:t>
      </w:r>
      <w:r w:rsidRPr="007D3945">
        <w:rPr>
          <w:rFonts w:asciiTheme="minorHAnsi" w:hAnsiTheme="minorHAnsi" w:cstheme="minorHAnsi"/>
          <w:vertAlign w:val="superscript"/>
        </w:rPr>
        <w:t>235</w:t>
      </w:r>
      <w:r w:rsidRPr="007D3945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isotopic tracer (Condon et al. 2015; McLean et al. </w:t>
      </w:r>
      <w:r w:rsidRPr="007D3945">
        <w:rPr>
          <w:rFonts w:asciiTheme="minorHAnsi" w:hAnsiTheme="minorHAnsi" w:cstheme="minorHAnsi"/>
        </w:rPr>
        <w:t>2015) prior to complete dissolution and Pb and U purification by an HCl-based ion-e</w:t>
      </w:r>
      <w:r>
        <w:rPr>
          <w:rFonts w:asciiTheme="minorHAnsi" w:hAnsiTheme="minorHAnsi" w:cstheme="minorHAnsi"/>
        </w:rPr>
        <w:t>xchange column chemistry (Krogh</w:t>
      </w:r>
      <w:r w:rsidRPr="007D3945">
        <w:rPr>
          <w:rFonts w:asciiTheme="minorHAnsi" w:hAnsiTheme="minorHAnsi" w:cstheme="minorHAnsi"/>
        </w:rPr>
        <w:t xml:space="preserve"> 1973). Isotopic measurements were made on a VG Sector 54 multi-collector thermal ionization mass spectrometer equipped with a Daly photomultiplier ion-counting system at MIT. Pb isotopes were measured as mono-atomic ions in a peak hopping mode on the ion-counter and were corrected for a mass-dependent isotope fractionation of 0.24% ± 0.05% per atomic mass </w:t>
      </w:r>
      <w:r w:rsidRPr="007D3945">
        <w:rPr>
          <w:rFonts w:asciiTheme="minorHAnsi" w:hAnsiTheme="minorHAnsi" w:cstheme="minorHAnsi"/>
        </w:rPr>
        <w:lastRenderedPageBreak/>
        <w:t xml:space="preserve">unit (2σ). U isotopes were measured as dioxide ions in a static mode using three Faraday collectors, while subjected to a within-run mass fractionation correction using the </w:t>
      </w:r>
      <w:r w:rsidRPr="007D3945">
        <w:rPr>
          <w:rFonts w:asciiTheme="minorHAnsi" w:hAnsiTheme="minorHAnsi" w:cstheme="minorHAnsi"/>
          <w:vertAlign w:val="superscript"/>
        </w:rPr>
        <w:t>233</w:t>
      </w:r>
      <w:r w:rsidRPr="007D3945">
        <w:rPr>
          <w:rFonts w:asciiTheme="minorHAnsi" w:hAnsiTheme="minorHAnsi" w:cstheme="minorHAnsi"/>
        </w:rPr>
        <w:t>U/</w:t>
      </w:r>
      <w:r w:rsidRPr="007D3945">
        <w:rPr>
          <w:rFonts w:asciiTheme="minorHAnsi" w:hAnsiTheme="minorHAnsi" w:cstheme="minorHAnsi"/>
          <w:vertAlign w:val="superscript"/>
        </w:rPr>
        <w:t>235</w:t>
      </w:r>
      <w:r w:rsidRPr="007D3945">
        <w:rPr>
          <w:rFonts w:asciiTheme="minorHAnsi" w:hAnsiTheme="minorHAnsi" w:cstheme="minorHAnsi"/>
        </w:rPr>
        <w:t xml:space="preserve">U ratio of the spike and a predicted sample </w:t>
      </w:r>
      <w:r w:rsidRPr="007D3945">
        <w:rPr>
          <w:rFonts w:asciiTheme="minorHAnsi" w:hAnsiTheme="minorHAnsi" w:cstheme="minorHAnsi"/>
          <w:vertAlign w:val="superscript"/>
        </w:rPr>
        <w:t>238</w:t>
      </w:r>
      <w:r w:rsidRPr="007D3945">
        <w:rPr>
          <w:rFonts w:asciiTheme="minorHAnsi" w:hAnsiTheme="minorHAnsi" w:cstheme="minorHAnsi"/>
        </w:rPr>
        <w:t>U/</w:t>
      </w:r>
      <w:r w:rsidRPr="007D3945">
        <w:rPr>
          <w:rFonts w:asciiTheme="minorHAnsi" w:hAnsiTheme="minorHAnsi" w:cstheme="minorHAnsi"/>
          <w:vertAlign w:val="superscript"/>
        </w:rPr>
        <w:t>235</w:t>
      </w:r>
      <w:r w:rsidRPr="007D3945">
        <w:rPr>
          <w:rFonts w:asciiTheme="minorHAnsi" w:hAnsiTheme="minorHAnsi" w:cstheme="minorHAnsi"/>
        </w:rPr>
        <w:t>U ratio o</w:t>
      </w:r>
      <w:r>
        <w:rPr>
          <w:rFonts w:asciiTheme="minorHAnsi" w:hAnsiTheme="minorHAnsi" w:cstheme="minorHAnsi"/>
        </w:rPr>
        <w:t>f 137.818 ± 0.045 (</w:t>
      </w:r>
      <w:proofErr w:type="spellStart"/>
      <w:r>
        <w:rPr>
          <w:rFonts w:asciiTheme="minorHAnsi" w:hAnsiTheme="minorHAnsi" w:cstheme="minorHAnsi"/>
        </w:rPr>
        <w:t>Hiess</w:t>
      </w:r>
      <w:proofErr w:type="spellEnd"/>
      <w:r>
        <w:rPr>
          <w:rFonts w:asciiTheme="minorHAnsi" w:hAnsiTheme="minorHAnsi" w:cstheme="minorHAnsi"/>
        </w:rPr>
        <w:t xml:space="preserve"> et al.</w:t>
      </w:r>
      <w:r w:rsidRPr="007D3945">
        <w:rPr>
          <w:rFonts w:asciiTheme="minorHAnsi" w:hAnsiTheme="minorHAnsi" w:cstheme="minorHAnsi"/>
        </w:rPr>
        <w:t xml:space="preserve"> 2012). Atomic ratios were calculated from measured oxide ratios after an oxide correction based on an </w:t>
      </w:r>
      <w:r w:rsidRPr="007D3945">
        <w:rPr>
          <w:rFonts w:asciiTheme="minorHAnsi" w:hAnsiTheme="minorHAnsi" w:cstheme="minorHAnsi"/>
          <w:vertAlign w:val="superscript"/>
        </w:rPr>
        <w:t>18</w:t>
      </w:r>
      <w:r w:rsidRPr="007D3945">
        <w:rPr>
          <w:rFonts w:asciiTheme="minorHAnsi" w:hAnsiTheme="minorHAnsi" w:cstheme="minorHAnsi"/>
        </w:rPr>
        <w:t>O/</w:t>
      </w:r>
      <w:r w:rsidRPr="007D3945">
        <w:rPr>
          <w:rFonts w:asciiTheme="minorHAnsi" w:hAnsiTheme="minorHAnsi" w:cstheme="minorHAnsi"/>
          <w:vertAlign w:val="superscript"/>
        </w:rPr>
        <w:t>16</w:t>
      </w:r>
      <w:r w:rsidRPr="007D3945">
        <w:rPr>
          <w:rFonts w:asciiTheme="minorHAnsi" w:hAnsiTheme="minorHAnsi" w:cstheme="minorHAnsi"/>
        </w:rPr>
        <w:t>O ratio of 0.00205 ± 0.00005.</w:t>
      </w:r>
      <w:r>
        <w:rPr>
          <w:rFonts w:asciiTheme="minorHAnsi" w:hAnsiTheme="minorHAnsi" w:cstheme="minorHAnsi"/>
          <w:i/>
          <w:iCs/>
        </w:rPr>
        <w:t xml:space="preserve"> </w:t>
      </w:r>
    </w:p>
    <w:p w14:paraId="1C6AC37E" w14:textId="77777777" w:rsidR="00685714" w:rsidRDefault="00685714" w:rsidP="00353CDE">
      <w:pPr>
        <w:spacing w:line="360" w:lineRule="auto"/>
        <w:jc w:val="both"/>
        <w:rPr>
          <w:rFonts w:asciiTheme="minorHAnsi" w:hAnsiTheme="minorHAnsi" w:cstheme="minorHAnsi"/>
        </w:rPr>
      </w:pPr>
    </w:p>
    <w:p w14:paraId="46DA691A" w14:textId="6000B6E0" w:rsidR="00685714" w:rsidRDefault="00685714" w:rsidP="00353CDE">
      <w:pPr>
        <w:spacing w:line="360" w:lineRule="auto"/>
        <w:jc w:val="both"/>
        <w:rPr>
          <w:rFonts w:asciiTheme="minorHAnsi" w:hAnsiTheme="minorHAnsi" w:cstheme="minorHAnsi"/>
        </w:rPr>
      </w:pPr>
      <w:r w:rsidRPr="00685714">
        <w:rPr>
          <w:rFonts w:asciiTheme="minorHAnsi" w:hAnsiTheme="minorHAnsi" w:cstheme="minorHAnsi"/>
          <w:i/>
          <w:iCs/>
        </w:rPr>
        <w:t>U-Pb date calculation</w:t>
      </w:r>
      <w:r w:rsidRPr="00685714">
        <w:rPr>
          <w:rFonts w:asciiTheme="minorHAnsi" w:hAnsiTheme="minorHAnsi" w:cstheme="minorHAnsi"/>
        </w:rPr>
        <w:sym w:font="Symbol" w:char="F02D"/>
      </w:r>
      <w:r w:rsidRPr="007D3945">
        <w:rPr>
          <w:rFonts w:asciiTheme="minorHAnsi" w:hAnsiTheme="minorHAnsi" w:cstheme="minorHAnsi"/>
        </w:rPr>
        <w:t xml:space="preserve">Complete Pb and U isotopic data are given in Table </w:t>
      </w:r>
      <w:r>
        <w:rPr>
          <w:rFonts w:asciiTheme="minorHAnsi" w:hAnsiTheme="minorHAnsi" w:cstheme="minorHAnsi"/>
        </w:rPr>
        <w:t>S1</w:t>
      </w:r>
      <w:r w:rsidRPr="007D3945">
        <w:rPr>
          <w:rFonts w:asciiTheme="minorHAnsi" w:hAnsiTheme="minorHAnsi" w:cstheme="minorHAnsi"/>
        </w:rPr>
        <w:t xml:space="preserve"> and the results are illustrated on the standard </w:t>
      </w:r>
      <w:proofErr w:type="spellStart"/>
      <w:r w:rsidRPr="007D3945">
        <w:rPr>
          <w:rFonts w:asciiTheme="minorHAnsi" w:hAnsiTheme="minorHAnsi" w:cstheme="minorHAnsi"/>
        </w:rPr>
        <w:t>concordia</w:t>
      </w:r>
      <w:proofErr w:type="spellEnd"/>
      <w:r w:rsidRPr="007D3945">
        <w:rPr>
          <w:rFonts w:asciiTheme="minorHAnsi" w:hAnsiTheme="minorHAnsi" w:cstheme="minorHAnsi"/>
        </w:rPr>
        <w:t xml:space="preserve"> plots </w:t>
      </w:r>
      <w:r>
        <w:rPr>
          <w:rFonts w:asciiTheme="minorHAnsi" w:hAnsiTheme="minorHAnsi" w:cstheme="minorHAnsi"/>
        </w:rPr>
        <w:t>(</w:t>
      </w:r>
      <w:r w:rsidRPr="007D3945">
        <w:rPr>
          <w:rFonts w:asciiTheme="minorHAnsi" w:hAnsiTheme="minorHAnsi" w:cstheme="minorHAnsi"/>
        </w:rPr>
        <w:t>Fig</w:t>
      </w:r>
      <w:r>
        <w:rPr>
          <w:rFonts w:asciiTheme="minorHAnsi" w:hAnsiTheme="minorHAnsi" w:cstheme="minorHAnsi"/>
        </w:rPr>
        <w:t>.</w:t>
      </w:r>
      <w:r w:rsidRPr="007D3945">
        <w:rPr>
          <w:rFonts w:asciiTheme="minorHAnsi" w:hAnsiTheme="minorHAnsi" w:cstheme="minorHAnsi"/>
        </w:rPr>
        <w:t xml:space="preserve"> 8</w:t>
      </w:r>
      <w:r>
        <w:rPr>
          <w:rFonts w:asciiTheme="minorHAnsi" w:hAnsiTheme="minorHAnsi" w:cstheme="minorHAnsi"/>
        </w:rPr>
        <w:t>)</w:t>
      </w:r>
      <w:r w:rsidRPr="007D3945">
        <w:rPr>
          <w:rFonts w:asciiTheme="minorHAnsi" w:hAnsiTheme="minorHAnsi" w:cstheme="minorHAnsi"/>
        </w:rPr>
        <w:t>. Data reduction, calculation of dates and propagation of uncertainties used the Tripoli and ET</w:t>
      </w:r>
      <w:r w:rsidR="00C9612F">
        <w:rPr>
          <w:rFonts w:asciiTheme="minorHAnsi" w:hAnsiTheme="minorHAnsi" w:cstheme="minorHAnsi"/>
        </w:rPr>
        <w:t xml:space="preserve"> </w:t>
      </w:r>
      <w:r w:rsidRPr="007D3945">
        <w:rPr>
          <w:rFonts w:asciiTheme="minorHAnsi" w:hAnsiTheme="minorHAnsi" w:cstheme="minorHAnsi"/>
        </w:rPr>
        <w:t>Redux applications</w:t>
      </w:r>
      <w:r>
        <w:rPr>
          <w:rFonts w:asciiTheme="minorHAnsi" w:hAnsiTheme="minorHAnsi" w:cstheme="minorHAnsi"/>
        </w:rPr>
        <w:t xml:space="preserve"> and algorithms (Bowring et al. 2011; McLean et al.</w:t>
      </w:r>
      <w:r w:rsidRPr="007D3945">
        <w:rPr>
          <w:rFonts w:asciiTheme="minorHAnsi" w:hAnsiTheme="minorHAnsi" w:cstheme="minorHAnsi"/>
        </w:rPr>
        <w:t xml:space="preserve"> 2011). The zircon </w:t>
      </w:r>
      <w:r w:rsidRPr="007D3945">
        <w:rPr>
          <w:rFonts w:asciiTheme="minorHAnsi" w:hAnsiTheme="minorHAnsi" w:cstheme="minorHAnsi"/>
          <w:vertAlign w:val="superscript"/>
        </w:rPr>
        <w:t>206</w:t>
      </w:r>
      <w:r w:rsidRPr="007D3945">
        <w:rPr>
          <w:rFonts w:asciiTheme="minorHAnsi" w:hAnsiTheme="minorHAnsi" w:cstheme="minorHAnsi"/>
        </w:rPr>
        <w:t>Pb/</w:t>
      </w:r>
      <w:r w:rsidRPr="007D3945">
        <w:rPr>
          <w:rFonts w:asciiTheme="minorHAnsi" w:hAnsiTheme="minorHAnsi" w:cstheme="minorHAnsi"/>
          <w:vertAlign w:val="superscript"/>
        </w:rPr>
        <w:t>238</w:t>
      </w:r>
      <w:r w:rsidRPr="007D3945">
        <w:rPr>
          <w:rFonts w:asciiTheme="minorHAnsi" w:hAnsiTheme="minorHAnsi" w:cstheme="minorHAnsi"/>
        </w:rPr>
        <w:t xml:space="preserve">U dates were corrected for initial </w:t>
      </w:r>
      <w:r w:rsidRPr="007D3945">
        <w:rPr>
          <w:rFonts w:asciiTheme="minorHAnsi" w:hAnsiTheme="minorHAnsi" w:cstheme="minorHAnsi"/>
          <w:vertAlign w:val="superscript"/>
        </w:rPr>
        <w:t>230</w:t>
      </w:r>
      <w:r w:rsidRPr="007D3945">
        <w:rPr>
          <w:rFonts w:asciiTheme="minorHAnsi" w:hAnsiTheme="minorHAnsi" w:cstheme="minorHAnsi"/>
        </w:rPr>
        <w:t xml:space="preserve">Th disequilibrium based on a felsic magma Th/U ratio of 2.8 ± 1.0 (2σ). Where possible, a sample date was calculated based on the weighted mean </w:t>
      </w:r>
      <w:r w:rsidRPr="007D3945">
        <w:rPr>
          <w:rFonts w:asciiTheme="minorHAnsi" w:hAnsiTheme="minorHAnsi" w:cstheme="minorHAnsi"/>
          <w:vertAlign w:val="superscript"/>
        </w:rPr>
        <w:t>206</w:t>
      </w:r>
      <w:r w:rsidRPr="007D3945">
        <w:rPr>
          <w:rFonts w:asciiTheme="minorHAnsi" w:hAnsiTheme="minorHAnsi" w:cstheme="minorHAnsi"/>
        </w:rPr>
        <w:t>Pb/</w:t>
      </w:r>
      <w:r w:rsidRPr="007D3945">
        <w:rPr>
          <w:rFonts w:asciiTheme="minorHAnsi" w:hAnsiTheme="minorHAnsi" w:cstheme="minorHAnsi"/>
          <w:vertAlign w:val="superscript"/>
        </w:rPr>
        <w:t>238</w:t>
      </w:r>
      <w:r w:rsidRPr="007D3945">
        <w:rPr>
          <w:rFonts w:asciiTheme="minorHAnsi" w:hAnsiTheme="minorHAnsi" w:cstheme="minorHAnsi"/>
        </w:rPr>
        <w:t>U date of all overlapping analyses and is reported at 95% confidence level in the ±</w:t>
      </w:r>
      <w:r w:rsidRPr="007D3945">
        <w:rPr>
          <w:rFonts w:asciiTheme="minorHAnsi" w:hAnsiTheme="minorHAnsi" w:cstheme="minorHAnsi"/>
          <w:i/>
          <w:iCs/>
        </w:rPr>
        <w:t>X</w:t>
      </w:r>
      <w:r w:rsidRPr="007D3945">
        <w:rPr>
          <w:rFonts w:asciiTheme="minorHAnsi" w:hAnsiTheme="minorHAnsi" w:cstheme="minorHAnsi"/>
        </w:rPr>
        <w:t>/</w:t>
      </w:r>
      <w:r w:rsidRPr="007D3945">
        <w:rPr>
          <w:rFonts w:asciiTheme="minorHAnsi" w:hAnsiTheme="minorHAnsi" w:cstheme="minorHAnsi"/>
          <w:i/>
          <w:iCs/>
        </w:rPr>
        <w:t>Y</w:t>
      </w:r>
      <w:r w:rsidRPr="007D3945">
        <w:rPr>
          <w:rFonts w:asciiTheme="minorHAnsi" w:hAnsiTheme="minorHAnsi" w:cstheme="minorHAnsi"/>
        </w:rPr>
        <w:t>/</w:t>
      </w:r>
      <w:r w:rsidRPr="007D3945">
        <w:rPr>
          <w:rFonts w:asciiTheme="minorHAnsi" w:hAnsiTheme="minorHAnsi" w:cstheme="minorHAnsi"/>
          <w:i/>
          <w:iCs/>
        </w:rPr>
        <w:t xml:space="preserve">Z </w:t>
      </w:r>
      <w:r w:rsidRPr="007D3945">
        <w:rPr>
          <w:rFonts w:asciiTheme="minorHAnsi" w:hAnsiTheme="minorHAnsi" w:cstheme="minorHAnsi"/>
        </w:rPr>
        <w:t>Ma format</w:t>
      </w:r>
      <w:r w:rsidR="00AF3BCA">
        <w:rPr>
          <w:rFonts w:asciiTheme="minorHAnsi" w:hAnsiTheme="minorHAnsi" w:cstheme="minorHAnsi"/>
        </w:rPr>
        <w:t xml:space="preserve"> (Table </w:t>
      </w:r>
      <w:r w:rsidR="00A358F7">
        <w:rPr>
          <w:rFonts w:asciiTheme="minorHAnsi" w:hAnsiTheme="minorHAnsi" w:cstheme="minorHAnsi"/>
        </w:rPr>
        <w:t>S2</w:t>
      </w:r>
      <w:r w:rsidR="00AF3BCA">
        <w:rPr>
          <w:rFonts w:asciiTheme="minorHAnsi" w:hAnsiTheme="minorHAnsi" w:cstheme="minorHAnsi"/>
        </w:rPr>
        <w:t>)</w:t>
      </w:r>
      <w:r w:rsidRPr="007D3945">
        <w:rPr>
          <w:rFonts w:asciiTheme="minorHAnsi" w:hAnsiTheme="minorHAnsi" w:cstheme="minorHAnsi"/>
        </w:rPr>
        <w:t xml:space="preserve">, where </w:t>
      </w:r>
      <w:r w:rsidRPr="007D3945">
        <w:rPr>
          <w:rFonts w:asciiTheme="minorHAnsi" w:hAnsiTheme="minorHAnsi" w:cstheme="minorHAnsi"/>
          <w:i/>
          <w:iCs/>
        </w:rPr>
        <w:t>X</w:t>
      </w:r>
      <w:r w:rsidRPr="007D3945">
        <w:rPr>
          <w:rFonts w:asciiTheme="minorHAnsi" w:hAnsiTheme="minorHAnsi" w:cstheme="minorHAnsi"/>
        </w:rPr>
        <w:t xml:space="preserve"> is the analytical error in the absence of all external sources of uncertainty, </w:t>
      </w:r>
      <w:r w:rsidRPr="007D3945">
        <w:rPr>
          <w:rFonts w:asciiTheme="minorHAnsi" w:hAnsiTheme="minorHAnsi" w:cstheme="minorHAnsi"/>
          <w:i/>
          <w:iCs/>
        </w:rPr>
        <w:t>Y</w:t>
      </w:r>
      <w:r w:rsidRPr="007D3945">
        <w:rPr>
          <w:rFonts w:asciiTheme="minorHAnsi" w:hAnsiTheme="minorHAnsi" w:cstheme="minorHAnsi"/>
        </w:rPr>
        <w:t xml:space="preserve"> incorporates </w:t>
      </w:r>
      <w:r w:rsidRPr="007D3945">
        <w:rPr>
          <w:rFonts w:asciiTheme="minorHAnsi" w:hAnsiTheme="minorHAnsi" w:cstheme="minorHAnsi"/>
          <w:i/>
          <w:iCs/>
        </w:rPr>
        <w:t>X</w:t>
      </w:r>
      <w:r w:rsidRPr="007D3945">
        <w:rPr>
          <w:rFonts w:asciiTheme="minorHAnsi" w:hAnsiTheme="minorHAnsi" w:cstheme="minorHAnsi"/>
        </w:rPr>
        <w:t xml:space="preserve"> and the U-Pb tracer calibration errors, and </w:t>
      </w:r>
      <w:r w:rsidRPr="007D3945">
        <w:rPr>
          <w:rFonts w:asciiTheme="minorHAnsi" w:hAnsiTheme="minorHAnsi" w:cstheme="minorHAnsi"/>
          <w:i/>
          <w:iCs/>
        </w:rPr>
        <w:t>Z</w:t>
      </w:r>
      <w:r w:rsidRPr="007D3945">
        <w:rPr>
          <w:rFonts w:asciiTheme="minorHAnsi" w:hAnsiTheme="minorHAnsi" w:cstheme="minorHAnsi"/>
        </w:rPr>
        <w:t xml:space="preserve"> includes </w:t>
      </w:r>
      <w:r w:rsidRPr="007D3945">
        <w:rPr>
          <w:rFonts w:asciiTheme="minorHAnsi" w:hAnsiTheme="minorHAnsi" w:cstheme="minorHAnsi"/>
          <w:i/>
          <w:iCs/>
        </w:rPr>
        <w:t>Y</w:t>
      </w:r>
      <w:r w:rsidRPr="007D3945">
        <w:rPr>
          <w:rFonts w:asciiTheme="minorHAnsi" w:hAnsiTheme="minorHAnsi" w:cstheme="minorHAnsi"/>
        </w:rPr>
        <w:t xml:space="preserve"> in addition to the U decay constant uncertainties of </w:t>
      </w:r>
      <w:proofErr w:type="spellStart"/>
      <w:r w:rsidRPr="007D3945">
        <w:rPr>
          <w:rFonts w:asciiTheme="minorHAnsi" w:hAnsiTheme="minorHAnsi" w:cstheme="minorHAnsi"/>
        </w:rPr>
        <w:t>Jaffey</w:t>
      </w:r>
      <w:proofErr w:type="spellEnd"/>
      <w:r w:rsidRPr="007D3945">
        <w:rPr>
          <w:rFonts w:asciiTheme="minorHAnsi" w:hAnsiTheme="minorHAnsi" w:cstheme="minorHAnsi"/>
        </w:rPr>
        <w:t xml:space="preserve"> et al. (1971). Tracer calibration errors need to be taken into account when comparing U-Pb results generated using different isotopic tracers of different methods (e.g., ID-TIMS versus SIMS).</w:t>
      </w:r>
    </w:p>
    <w:p w14:paraId="43FEEA5B" w14:textId="77777777" w:rsidR="00685714" w:rsidRDefault="00685714" w:rsidP="00353CDE">
      <w:pPr>
        <w:spacing w:line="360" w:lineRule="auto"/>
        <w:jc w:val="both"/>
        <w:rPr>
          <w:rFonts w:asciiTheme="minorHAnsi" w:hAnsiTheme="minorHAnsi" w:cstheme="minorHAnsi"/>
        </w:rPr>
      </w:pPr>
    </w:p>
    <w:p w14:paraId="2BBBA3F6" w14:textId="77777777" w:rsidR="0012020B" w:rsidRPr="0012020B" w:rsidRDefault="0012020B" w:rsidP="00353CDE">
      <w:pPr>
        <w:spacing w:line="360" w:lineRule="auto"/>
        <w:jc w:val="both"/>
        <w:rPr>
          <w:rFonts w:ascii="Calibri" w:hAnsi="Calibri"/>
          <w:b/>
          <w:bCs/>
          <w:iCs/>
        </w:rPr>
      </w:pPr>
      <w:r w:rsidRPr="0012020B">
        <w:rPr>
          <w:rFonts w:ascii="Calibri" w:hAnsi="Calibri"/>
          <w:b/>
          <w:bCs/>
          <w:iCs/>
        </w:rPr>
        <w:t>References</w:t>
      </w:r>
    </w:p>
    <w:p w14:paraId="588DD6D4" w14:textId="77777777" w:rsidR="0012020B" w:rsidRDefault="0012020B" w:rsidP="00353CDE">
      <w:pPr>
        <w:spacing w:line="360" w:lineRule="auto"/>
        <w:jc w:val="both"/>
        <w:rPr>
          <w:rFonts w:ascii="Calibri" w:hAnsi="Calibri"/>
          <w:iCs/>
        </w:rPr>
      </w:pPr>
    </w:p>
    <w:p w14:paraId="54776146" w14:textId="77777777" w:rsidR="00A27D23" w:rsidRPr="00A27D23" w:rsidRDefault="00A27D23" w:rsidP="00353C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val="en-US"/>
        </w:rPr>
      </w:pPr>
      <w:r w:rsidRPr="00A27D23">
        <w:rPr>
          <w:rFonts w:asciiTheme="minorHAnsi" w:eastAsiaTheme="minorHAnsi" w:hAnsiTheme="minorHAnsi" w:cstheme="minorHAnsi"/>
          <w:lang w:val="en-US"/>
        </w:rPr>
        <w:t>Bowring, J.F., McLean, N.M. &amp; Bowring, S.A. 2011. Engineering cyber infrastructure for U-Pb geochronology: Tripoli and U-</w:t>
      </w:r>
      <w:proofErr w:type="spellStart"/>
      <w:r w:rsidRPr="00A27D23">
        <w:rPr>
          <w:rFonts w:asciiTheme="minorHAnsi" w:eastAsiaTheme="minorHAnsi" w:hAnsiTheme="minorHAnsi" w:cstheme="minorHAnsi"/>
          <w:lang w:val="en-US"/>
        </w:rPr>
        <w:t>Pb_Redux</w:t>
      </w:r>
      <w:proofErr w:type="spellEnd"/>
      <w:r w:rsidRPr="00A27D23">
        <w:rPr>
          <w:rFonts w:asciiTheme="minorHAnsi" w:eastAsiaTheme="minorHAnsi" w:hAnsiTheme="minorHAnsi" w:cstheme="minorHAnsi"/>
          <w:lang w:val="en-US"/>
        </w:rPr>
        <w:t xml:space="preserve">. </w:t>
      </w:r>
      <w:r w:rsidRPr="00A27D23">
        <w:rPr>
          <w:rFonts w:asciiTheme="minorHAnsi" w:eastAsiaTheme="minorHAnsi" w:hAnsiTheme="minorHAnsi" w:cstheme="minorHAnsi"/>
          <w:i/>
          <w:iCs/>
          <w:lang w:val="en-US"/>
        </w:rPr>
        <w:t>Geochemistry Geophysics Geosystems</w:t>
      </w:r>
      <w:r w:rsidRPr="00A27D23">
        <w:rPr>
          <w:rFonts w:asciiTheme="minorHAnsi" w:eastAsiaTheme="minorHAnsi" w:hAnsiTheme="minorHAnsi" w:cstheme="minorHAnsi"/>
          <w:lang w:val="en-US"/>
        </w:rPr>
        <w:t xml:space="preserve">, </w:t>
      </w:r>
      <w:r w:rsidRPr="00A27D23">
        <w:rPr>
          <w:rFonts w:asciiTheme="minorHAnsi" w:eastAsiaTheme="minorHAnsi" w:hAnsiTheme="minorHAnsi" w:cstheme="minorHAnsi"/>
          <w:b/>
          <w:bCs/>
          <w:lang w:val="en-US"/>
        </w:rPr>
        <w:t>12</w:t>
      </w:r>
      <w:r w:rsidRPr="00A27D23">
        <w:rPr>
          <w:rFonts w:asciiTheme="minorHAnsi" w:eastAsiaTheme="minorHAnsi" w:hAnsiTheme="minorHAnsi" w:cstheme="minorHAnsi"/>
          <w:lang w:val="en-US"/>
        </w:rPr>
        <w:t>.</w:t>
      </w:r>
    </w:p>
    <w:p w14:paraId="02DBA79B" w14:textId="77777777" w:rsidR="00A27D23" w:rsidRPr="00A27D23" w:rsidRDefault="00A27D23" w:rsidP="00353C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val="en-US"/>
        </w:rPr>
      </w:pPr>
    </w:p>
    <w:p w14:paraId="3FB98B5F" w14:textId="77777777" w:rsidR="00A27D23" w:rsidRPr="00A27D23" w:rsidRDefault="00A27D23" w:rsidP="00353C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val="en-US"/>
        </w:rPr>
      </w:pPr>
      <w:r w:rsidRPr="00A27D23">
        <w:rPr>
          <w:rFonts w:asciiTheme="minorHAnsi" w:eastAsiaTheme="minorHAnsi" w:hAnsiTheme="minorHAnsi" w:cstheme="minorHAnsi"/>
          <w:lang w:val="en-US"/>
        </w:rPr>
        <w:t xml:space="preserve">Condon, D.J., </w:t>
      </w:r>
      <w:proofErr w:type="spellStart"/>
      <w:r w:rsidRPr="00A27D23">
        <w:rPr>
          <w:rFonts w:asciiTheme="minorHAnsi" w:eastAsiaTheme="minorHAnsi" w:hAnsiTheme="minorHAnsi" w:cstheme="minorHAnsi"/>
          <w:lang w:val="en-US"/>
        </w:rPr>
        <w:t>Schoene</w:t>
      </w:r>
      <w:proofErr w:type="spellEnd"/>
      <w:r w:rsidRPr="00A27D23">
        <w:rPr>
          <w:rFonts w:asciiTheme="minorHAnsi" w:eastAsiaTheme="minorHAnsi" w:hAnsiTheme="minorHAnsi" w:cstheme="minorHAnsi"/>
          <w:lang w:val="en-US"/>
        </w:rPr>
        <w:t xml:space="preserve">, B., McLean, N.M., Bowring, S.A. &amp; Parrish, R.R. 2015. Metrology and traceability of U-Pb isotope dilution geochronology (EARTHTIME Tracer Calibration Part I). </w:t>
      </w:r>
      <w:proofErr w:type="spellStart"/>
      <w:r w:rsidRPr="00A27D23">
        <w:rPr>
          <w:rFonts w:asciiTheme="minorHAnsi" w:eastAsiaTheme="minorHAnsi" w:hAnsiTheme="minorHAnsi" w:cstheme="minorHAnsi"/>
          <w:i/>
          <w:iCs/>
          <w:lang w:val="en-US"/>
        </w:rPr>
        <w:t>Geochimica</w:t>
      </w:r>
      <w:proofErr w:type="spellEnd"/>
      <w:r w:rsidRPr="00A27D23">
        <w:rPr>
          <w:rFonts w:asciiTheme="minorHAnsi" w:eastAsiaTheme="minorHAnsi" w:hAnsiTheme="minorHAnsi" w:cstheme="minorHAnsi"/>
          <w:i/>
          <w:iCs/>
          <w:lang w:val="en-US"/>
        </w:rPr>
        <w:t xml:space="preserve"> et </w:t>
      </w:r>
      <w:proofErr w:type="spellStart"/>
      <w:r w:rsidRPr="00A27D23">
        <w:rPr>
          <w:rFonts w:asciiTheme="minorHAnsi" w:eastAsiaTheme="minorHAnsi" w:hAnsiTheme="minorHAnsi" w:cstheme="minorHAnsi"/>
          <w:i/>
          <w:iCs/>
          <w:lang w:val="en-US"/>
        </w:rPr>
        <w:t>Cosmochimica</w:t>
      </w:r>
      <w:proofErr w:type="spellEnd"/>
      <w:r w:rsidRPr="00A27D23">
        <w:rPr>
          <w:rFonts w:asciiTheme="minorHAnsi" w:eastAsiaTheme="minorHAnsi" w:hAnsiTheme="minorHAnsi" w:cstheme="minorHAnsi"/>
          <w:i/>
          <w:iCs/>
          <w:lang w:val="en-US"/>
        </w:rPr>
        <w:t xml:space="preserve"> Acta</w:t>
      </w:r>
      <w:r w:rsidRPr="00A27D23">
        <w:rPr>
          <w:rFonts w:asciiTheme="minorHAnsi" w:eastAsiaTheme="minorHAnsi" w:hAnsiTheme="minorHAnsi" w:cstheme="minorHAnsi"/>
          <w:lang w:val="en-US"/>
        </w:rPr>
        <w:t xml:space="preserve">, </w:t>
      </w:r>
      <w:r w:rsidRPr="00A27D23">
        <w:rPr>
          <w:rFonts w:asciiTheme="minorHAnsi" w:eastAsiaTheme="minorHAnsi" w:hAnsiTheme="minorHAnsi" w:cstheme="minorHAnsi"/>
          <w:b/>
          <w:bCs/>
          <w:lang w:val="en-US"/>
        </w:rPr>
        <w:t>164</w:t>
      </w:r>
      <w:r w:rsidRPr="00A27D23">
        <w:rPr>
          <w:rFonts w:asciiTheme="minorHAnsi" w:eastAsiaTheme="minorHAnsi" w:hAnsiTheme="minorHAnsi" w:cstheme="minorHAnsi"/>
          <w:lang w:val="en-US"/>
        </w:rPr>
        <w:t>, 464-480.</w:t>
      </w:r>
    </w:p>
    <w:p w14:paraId="4C249FD8" w14:textId="77777777" w:rsidR="00A27D23" w:rsidRPr="00A27D23" w:rsidRDefault="00A27D23" w:rsidP="00353C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val="en-US"/>
        </w:rPr>
      </w:pPr>
    </w:p>
    <w:p w14:paraId="3414F444" w14:textId="77777777" w:rsidR="00A27D23" w:rsidRPr="00A27D23" w:rsidRDefault="00A27D23" w:rsidP="00353C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val="en-US"/>
        </w:rPr>
      </w:pPr>
      <w:proofErr w:type="spellStart"/>
      <w:r w:rsidRPr="00A27D23">
        <w:rPr>
          <w:rFonts w:asciiTheme="minorHAnsi" w:eastAsiaTheme="minorHAnsi" w:hAnsiTheme="minorHAnsi" w:cstheme="minorHAnsi"/>
          <w:lang w:val="en-US"/>
        </w:rPr>
        <w:t>Hiess</w:t>
      </w:r>
      <w:proofErr w:type="spellEnd"/>
      <w:r w:rsidRPr="00A27D23">
        <w:rPr>
          <w:rFonts w:asciiTheme="minorHAnsi" w:eastAsiaTheme="minorHAnsi" w:hAnsiTheme="minorHAnsi" w:cstheme="minorHAnsi"/>
          <w:lang w:val="en-US"/>
        </w:rPr>
        <w:t xml:space="preserve">, J., Condon, D.J., McLean, N. &amp; Noble, S.R. 2012. 238U/235U Systematics in Terrestrial Uranium-Bearing Minerals. </w:t>
      </w:r>
      <w:r w:rsidRPr="00A27D23">
        <w:rPr>
          <w:rFonts w:asciiTheme="minorHAnsi" w:eastAsiaTheme="minorHAnsi" w:hAnsiTheme="minorHAnsi" w:cstheme="minorHAnsi"/>
          <w:i/>
          <w:iCs/>
          <w:lang w:val="en-US"/>
        </w:rPr>
        <w:t>Science</w:t>
      </w:r>
      <w:r w:rsidRPr="00A27D23">
        <w:rPr>
          <w:rFonts w:asciiTheme="minorHAnsi" w:eastAsiaTheme="minorHAnsi" w:hAnsiTheme="minorHAnsi" w:cstheme="minorHAnsi"/>
          <w:lang w:val="en-US"/>
        </w:rPr>
        <w:t xml:space="preserve">, </w:t>
      </w:r>
      <w:r w:rsidRPr="00A27D23">
        <w:rPr>
          <w:rFonts w:asciiTheme="minorHAnsi" w:eastAsiaTheme="minorHAnsi" w:hAnsiTheme="minorHAnsi" w:cstheme="minorHAnsi"/>
          <w:b/>
          <w:bCs/>
          <w:lang w:val="en-US"/>
        </w:rPr>
        <w:t>335</w:t>
      </w:r>
      <w:r w:rsidRPr="00A27D23">
        <w:rPr>
          <w:rFonts w:asciiTheme="minorHAnsi" w:eastAsiaTheme="minorHAnsi" w:hAnsiTheme="minorHAnsi" w:cstheme="minorHAnsi"/>
          <w:lang w:val="en-US"/>
        </w:rPr>
        <w:t>, 1610-1614, http://doi.org/10.1126/science.1215507.</w:t>
      </w:r>
    </w:p>
    <w:p w14:paraId="22EBA388" w14:textId="77777777" w:rsidR="00A27D23" w:rsidRPr="00A27D23" w:rsidRDefault="00A27D23" w:rsidP="00353C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val="en-US"/>
        </w:rPr>
      </w:pPr>
    </w:p>
    <w:p w14:paraId="44ED4F2E" w14:textId="77777777" w:rsidR="00A27D23" w:rsidRPr="00A27D23" w:rsidRDefault="00A27D23" w:rsidP="00353C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val="en-US"/>
        </w:rPr>
      </w:pPr>
      <w:proofErr w:type="spellStart"/>
      <w:r w:rsidRPr="00A27D23">
        <w:rPr>
          <w:rFonts w:asciiTheme="minorHAnsi" w:eastAsiaTheme="minorHAnsi" w:hAnsiTheme="minorHAnsi" w:cstheme="minorHAnsi"/>
          <w:lang w:val="en-US"/>
        </w:rPr>
        <w:t>Jaffey</w:t>
      </w:r>
      <w:proofErr w:type="spellEnd"/>
      <w:r w:rsidRPr="00A27D23">
        <w:rPr>
          <w:rFonts w:asciiTheme="minorHAnsi" w:eastAsiaTheme="minorHAnsi" w:hAnsiTheme="minorHAnsi" w:cstheme="minorHAnsi"/>
          <w:lang w:val="en-US"/>
        </w:rPr>
        <w:t xml:space="preserve">, A.H., Flynn, K.F., </w:t>
      </w:r>
      <w:proofErr w:type="spellStart"/>
      <w:r w:rsidRPr="00A27D23">
        <w:rPr>
          <w:rFonts w:asciiTheme="minorHAnsi" w:eastAsiaTheme="minorHAnsi" w:hAnsiTheme="minorHAnsi" w:cstheme="minorHAnsi"/>
          <w:lang w:val="en-US"/>
        </w:rPr>
        <w:t>Glendenin</w:t>
      </w:r>
      <w:proofErr w:type="spellEnd"/>
      <w:r w:rsidRPr="00A27D23">
        <w:rPr>
          <w:rFonts w:asciiTheme="minorHAnsi" w:eastAsiaTheme="minorHAnsi" w:hAnsiTheme="minorHAnsi" w:cstheme="minorHAnsi"/>
          <w:lang w:val="en-US"/>
        </w:rPr>
        <w:t xml:space="preserve">, L.E., Bentley, W.C. &amp; </w:t>
      </w:r>
      <w:proofErr w:type="spellStart"/>
      <w:r w:rsidRPr="00A27D23">
        <w:rPr>
          <w:rFonts w:asciiTheme="minorHAnsi" w:eastAsiaTheme="minorHAnsi" w:hAnsiTheme="minorHAnsi" w:cstheme="minorHAnsi"/>
          <w:lang w:val="en-US"/>
        </w:rPr>
        <w:t>Essling</w:t>
      </w:r>
      <w:proofErr w:type="spellEnd"/>
      <w:r w:rsidRPr="00A27D23">
        <w:rPr>
          <w:rFonts w:asciiTheme="minorHAnsi" w:eastAsiaTheme="minorHAnsi" w:hAnsiTheme="minorHAnsi" w:cstheme="minorHAnsi"/>
          <w:lang w:val="en-US"/>
        </w:rPr>
        <w:t xml:space="preserve">, A.M. 1971. Precision Measurement of Half-Lives and Specific Activities of </w:t>
      </w:r>
      <w:r w:rsidRPr="00A27D23">
        <w:rPr>
          <w:rFonts w:asciiTheme="minorHAnsi" w:eastAsiaTheme="minorHAnsi" w:hAnsiTheme="minorHAnsi" w:cstheme="minorHAnsi"/>
          <w:vertAlign w:val="superscript"/>
          <w:lang w:val="en-US"/>
        </w:rPr>
        <w:t>235</w:t>
      </w:r>
      <w:r w:rsidRPr="00A27D23">
        <w:rPr>
          <w:rFonts w:asciiTheme="minorHAnsi" w:eastAsiaTheme="minorHAnsi" w:hAnsiTheme="minorHAnsi" w:cstheme="minorHAnsi"/>
          <w:lang w:val="en-US"/>
        </w:rPr>
        <w:t xml:space="preserve">U and </w:t>
      </w:r>
      <w:r w:rsidRPr="00A27D23">
        <w:rPr>
          <w:rFonts w:asciiTheme="minorHAnsi" w:eastAsiaTheme="minorHAnsi" w:hAnsiTheme="minorHAnsi" w:cstheme="minorHAnsi"/>
          <w:vertAlign w:val="superscript"/>
          <w:lang w:val="en-US"/>
        </w:rPr>
        <w:t>238</w:t>
      </w:r>
      <w:r w:rsidRPr="00A27D23">
        <w:rPr>
          <w:rFonts w:asciiTheme="minorHAnsi" w:eastAsiaTheme="minorHAnsi" w:hAnsiTheme="minorHAnsi" w:cstheme="minorHAnsi"/>
          <w:lang w:val="en-US"/>
        </w:rPr>
        <w:t xml:space="preserve">U. </w:t>
      </w:r>
      <w:r w:rsidRPr="00A27D23">
        <w:rPr>
          <w:rFonts w:asciiTheme="minorHAnsi" w:eastAsiaTheme="minorHAnsi" w:hAnsiTheme="minorHAnsi" w:cstheme="minorHAnsi"/>
          <w:i/>
          <w:iCs/>
          <w:lang w:val="en-US"/>
        </w:rPr>
        <w:t>Physical Review C</w:t>
      </w:r>
      <w:r w:rsidRPr="00A27D23">
        <w:rPr>
          <w:rFonts w:asciiTheme="minorHAnsi" w:eastAsiaTheme="minorHAnsi" w:hAnsiTheme="minorHAnsi" w:cstheme="minorHAnsi"/>
          <w:lang w:val="en-US"/>
        </w:rPr>
        <w:t xml:space="preserve">, </w:t>
      </w:r>
      <w:r w:rsidRPr="00A27D23">
        <w:rPr>
          <w:rFonts w:asciiTheme="minorHAnsi" w:eastAsiaTheme="minorHAnsi" w:hAnsiTheme="minorHAnsi" w:cstheme="minorHAnsi"/>
          <w:b/>
          <w:bCs/>
          <w:lang w:val="en-US"/>
        </w:rPr>
        <w:t>4</w:t>
      </w:r>
      <w:r w:rsidRPr="00A27D23">
        <w:rPr>
          <w:rFonts w:asciiTheme="minorHAnsi" w:eastAsiaTheme="minorHAnsi" w:hAnsiTheme="minorHAnsi" w:cstheme="minorHAnsi"/>
          <w:lang w:val="en-US"/>
        </w:rPr>
        <w:t>, 1889-1906.</w:t>
      </w:r>
    </w:p>
    <w:p w14:paraId="5F036915" w14:textId="77777777" w:rsidR="00A27D23" w:rsidRPr="00A27D23" w:rsidRDefault="00A27D23" w:rsidP="00353C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val="en-US"/>
        </w:rPr>
      </w:pPr>
    </w:p>
    <w:p w14:paraId="20E32E83" w14:textId="77777777" w:rsidR="00A27D23" w:rsidRPr="00A27D23" w:rsidRDefault="00A27D23" w:rsidP="00353C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val="en-US"/>
        </w:rPr>
      </w:pPr>
      <w:r w:rsidRPr="00A27D23">
        <w:rPr>
          <w:rFonts w:asciiTheme="minorHAnsi" w:eastAsiaTheme="minorHAnsi" w:hAnsiTheme="minorHAnsi" w:cstheme="minorHAnsi"/>
          <w:lang w:val="en-US"/>
        </w:rPr>
        <w:t xml:space="preserve">Krogh, T.E. 1973. Low-Contamination Method for Hydrothermal Decomposition of Zircon and Extraction of U and Pb for Isotopic Age Determinations. </w:t>
      </w:r>
      <w:proofErr w:type="spellStart"/>
      <w:r w:rsidRPr="00A27D23">
        <w:rPr>
          <w:rFonts w:asciiTheme="minorHAnsi" w:eastAsiaTheme="minorHAnsi" w:hAnsiTheme="minorHAnsi" w:cstheme="minorHAnsi"/>
          <w:i/>
          <w:iCs/>
          <w:lang w:val="en-US"/>
        </w:rPr>
        <w:t>Geochimica</w:t>
      </w:r>
      <w:proofErr w:type="spellEnd"/>
      <w:r w:rsidRPr="00A27D23">
        <w:rPr>
          <w:rFonts w:asciiTheme="minorHAnsi" w:eastAsiaTheme="minorHAnsi" w:hAnsiTheme="minorHAnsi" w:cstheme="minorHAnsi"/>
          <w:i/>
          <w:iCs/>
          <w:lang w:val="en-US"/>
        </w:rPr>
        <w:t xml:space="preserve"> et </w:t>
      </w:r>
      <w:proofErr w:type="spellStart"/>
      <w:r w:rsidRPr="00A27D23">
        <w:rPr>
          <w:rFonts w:asciiTheme="minorHAnsi" w:eastAsiaTheme="minorHAnsi" w:hAnsiTheme="minorHAnsi" w:cstheme="minorHAnsi"/>
          <w:i/>
          <w:iCs/>
          <w:lang w:val="en-US"/>
        </w:rPr>
        <w:t>Cosmochimica</w:t>
      </w:r>
      <w:proofErr w:type="spellEnd"/>
      <w:r w:rsidRPr="00A27D23">
        <w:rPr>
          <w:rFonts w:asciiTheme="minorHAnsi" w:eastAsiaTheme="minorHAnsi" w:hAnsiTheme="minorHAnsi" w:cstheme="minorHAnsi"/>
          <w:i/>
          <w:iCs/>
          <w:lang w:val="en-US"/>
        </w:rPr>
        <w:t xml:space="preserve"> Acta</w:t>
      </w:r>
      <w:r w:rsidRPr="00A27D23">
        <w:rPr>
          <w:rFonts w:asciiTheme="minorHAnsi" w:eastAsiaTheme="minorHAnsi" w:hAnsiTheme="minorHAnsi" w:cstheme="minorHAnsi"/>
          <w:lang w:val="en-US"/>
        </w:rPr>
        <w:t xml:space="preserve">, </w:t>
      </w:r>
      <w:r w:rsidRPr="00A27D23">
        <w:rPr>
          <w:rFonts w:asciiTheme="minorHAnsi" w:eastAsiaTheme="minorHAnsi" w:hAnsiTheme="minorHAnsi" w:cstheme="minorHAnsi"/>
          <w:b/>
          <w:bCs/>
          <w:lang w:val="en-US"/>
        </w:rPr>
        <w:t>37</w:t>
      </w:r>
      <w:r w:rsidRPr="00A27D23">
        <w:rPr>
          <w:rFonts w:asciiTheme="minorHAnsi" w:eastAsiaTheme="minorHAnsi" w:hAnsiTheme="minorHAnsi" w:cstheme="minorHAnsi"/>
          <w:lang w:val="en-US"/>
        </w:rPr>
        <w:t>, 485-494, http://doi.org/Doi 10.1016/0016-7037(73)90213-5.</w:t>
      </w:r>
    </w:p>
    <w:p w14:paraId="467C0FF0" w14:textId="77777777" w:rsidR="00A27D23" w:rsidRPr="00A27D23" w:rsidRDefault="00A27D23" w:rsidP="00353C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val="en-US"/>
        </w:rPr>
      </w:pPr>
    </w:p>
    <w:p w14:paraId="207C3472" w14:textId="77777777" w:rsidR="00A27D23" w:rsidRPr="00A27D23" w:rsidRDefault="00A27D23" w:rsidP="00353C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val="en-US"/>
        </w:rPr>
      </w:pPr>
      <w:proofErr w:type="spellStart"/>
      <w:r w:rsidRPr="00A27D23">
        <w:rPr>
          <w:rFonts w:asciiTheme="minorHAnsi" w:eastAsiaTheme="minorHAnsi" w:hAnsiTheme="minorHAnsi" w:cstheme="minorHAnsi"/>
          <w:lang w:val="en-US"/>
        </w:rPr>
        <w:t>Mattinson</w:t>
      </w:r>
      <w:proofErr w:type="spellEnd"/>
      <w:r w:rsidRPr="00A27D23">
        <w:rPr>
          <w:rFonts w:asciiTheme="minorHAnsi" w:eastAsiaTheme="minorHAnsi" w:hAnsiTheme="minorHAnsi" w:cstheme="minorHAnsi"/>
          <w:lang w:val="en-US"/>
        </w:rPr>
        <w:t xml:space="preserve">, J.M. 2005. Zircon U/Pb chemical abrasion (CA-TIMS) method; combined annealing and multi-step partial dissolution analysis for improved precision and accuracy of zircon ages. </w:t>
      </w:r>
      <w:r w:rsidRPr="00A27D23">
        <w:rPr>
          <w:rFonts w:asciiTheme="minorHAnsi" w:eastAsiaTheme="minorHAnsi" w:hAnsiTheme="minorHAnsi" w:cstheme="minorHAnsi"/>
          <w:i/>
          <w:iCs/>
          <w:lang w:val="en-US"/>
        </w:rPr>
        <w:t>Chemical Geology</w:t>
      </w:r>
      <w:r w:rsidRPr="00A27D23">
        <w:rPr>
          <w:rFonts w:asciiTheme="minorHAnsi" w:eastAsiaTheme="minorHAnsi" w:hAnsiTheme="minorHAnsi" w:cstheme="minorHAnsi"/>
          <w:lang w:val="en-US"/>
        </w:rPr>
        <w:t xml:space="preserve">, </w:t>
      </w:r>
      <w:r w:rsidRPr="00A27D23">
        <w:rPr>
          <w:rFonts w:asciiTheme="minorHAnsi" w:eastAsiaTheme="minorHAnsi" w:hAnsiTheme="minorHAnsi" w:cstheme="minorHAnsi"/>
          <w:b/>
          <w:bCs/>
          <w:lang w:val="en-US"/>
        </w:rPr>
        <w:t>220</w:t>
      </w:r>
      <w:r w:rsidRPr="00A27D23">
        <w:rPr>
          <w:rFonts w:asciiTheme="minorHAnsi" w:eastAsiaTheme="minorHAnsi" w:hAnsiTheme="minorHAnsi" w:cstheme="minorHAnsi"/>
          <w:lang w:val="en-US"/>
        </w:rPr>
        <w:t>, 47-66.</w:t>
      </w:r>
    </w:p>
    <w:p w14:paraId="57F4AD1D" w14:textId="77777777" w:rsidR="00A27D23" w:rsidRPr="00A27D23" w:rsidRDefault="00A27D23" w:rsidP="00353C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val="en-US"/>
        </w:rPr>
      </w:pPr>
    </w:p>
    <w:p w14:paraId="60A2181C" w14:textId="77777777" w:rsidR="00A27D23" w:rsidRPr="00A27D23" w:rsidRDefault="00A27D23" w:rsidP="00353C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val="en-US"/>
        </w:rPr>
      </w:pPr>
      <w:r w:rsidRPr="00A27D23">
        <w:rPr>
          <w:rFonts w:asciiTheme="minorHAnsi" w:eastAsiaTheme="minorHAnsi" w:hAnsiTheme="minorHAnsi" w:cstheme="minorHAnsi"/>
          <w:lang w:val="en-US"/>
        </w:rPr>
        <w:t xml:space="preserve">McLean, N.M., Bowring, J.F. &amp; Bowring, S.A. 2011. An algorithm for U-Pb isotope dilution data reduction and uncertainty propagation. </w:t>
      </w:r>
      <w:r w:rsidRPr="00A27D23">
        <w:rPr>
          <w:rFonts w:asciiTheme="minorHAnsi" w:eastAsiaTheme="minorHAnsi" w:hAnsiTheme="minorHAnsi" w:cstheme="minorHAnsi"/>
          <w:i/>
          <w:iCs/>
          <w:lang w:val="en-US"/>
        </w:rPr>
        <w:t>Geochemistry Geophysics Geosystems</w:t>
      </w:r>
      <w:r w:rsidRPr="00A27D23">
        <w:rPr>
          <w:rFonts w:asciiTheme="minorHAnsi" w:eastAsiaTheme="minorHAnsi" w:hAnsiTheme="minorHAnsi" w:cstheme="minorHAnsi"/>
          <w:lang w:val="en-US"/>
        </w:rPr>
        <w:t xml:space="preserve">, </w:t>
      </w:r>
      <w:r w:rsidRPr="00A27D23">
        <w:rPr>
          <w:rFonts w:asciiTheme="minorHAnsi" w:eastAsiaTheme="minorHAnsi" w:hAnsiTheme="minorHAnsi" w:cstheme="minorHAnsi"/>
          <w:b/>
          <w:bCs/>
          <w:lang w:val="en-US"/>
        </w:rPr>
        <w:t>12</w:t>
      </w:r>
      <w:r w:rsidRPr="00A27D23">
        <w:rPr>
          <w:rFonts w:asciiTheme="minorHAnsi" w:eastAsiaTheme="minorHAnsi" w:hAnsiTheme="minorHAnsi" w:cstheme="minorHAnsi"/>
          <w:lang w:val="en-US"/>
        </w:rPr>
        <w:t>.</w:t>
      </w:r>
    </w:p>
    <w:p w14:paraId="4583DD90" w14:textId="77777777" w:rsidR="00A27D23" w:rsidRPr="00A27D23" w:rsidRDefault="00A27D23" w:rsidP="00353C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val="en-US"/>
        </w:rPr>
      </w:pPr>
    </w:p>
    <w:p w14:paraId="6ED7ACA9" w14:textId="77777777" w:rsidR="00A27D23" w:rsidRPr="00A27D23" w:rsidRDefault="00A27D23" w:rsidP="00353C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val="en-US"/>
        </w:rPr>
      </w:pPr>
      <w:r w:rsidRPr="00A27D23">
        <w:rPr>
          <w:rFonts w:asciiTheme="minorHAnsi" w:eastAsiaTheme="minorHAnsi" w:hAnsiTheme="minorHAnsi" w:cstheme="minorHAnsi"/>
          <w:lang w:val="en-US"/>
        </w:rPr>
        <w:t xml:space="preserve">McLean, N.M., Condon, D.J., </w:t>
      </w:r>
      <w:proofErr w:type="spellStart"/>
      <w:r w:rsidRPr="00A27D23">
        <w:rPr>
          <w:rFonts w:asciiTheme="minorHAnsi" w:eastAsiaTheme="minorHAnsi" w:hAnsiTheme="minorHAnsi" w:cstheme="minorHAnsi"/>
          <w:lang w:val="en-US"/>
        </w:rPr>
        <w:t>Schoene</w:t>
      </w:r>
      <w:proofErr w:type="spellEnd"/>
      <w:r w:rsidRPr="00A27D23">
        <w:rPr>
          <w:rFonts w:asciiTheme="minorHAnsi" w:eastAsiaTheme="minorHAnsi" w:hAnsiTheme="minorHAnsi" w:cstheme="minorHAnsi"/>
          <w:lang w:val="en-US"/>
        </w:rPr>
        <w:t xml:space="preserve">, B. &amp; Bowring, S.A. 2015. Evaluating uncertainties in the calibration of isotopic reference materials and multi-element isotopic tracers (EARTHTIME Tracer Calibration Part II). </w:t>
      </w:r>
      <w:proofErr w:type="spellStart"/>
      <w:r w:rsidRPr="00A27D23">
        <w:rPr>
          <w:rFonts w:asciiTheme="minorHAnsi" w:eastAsiaTheme="minorHAnsi" w:hAnsiTheme="minorHAnsi" w:cstheme="minorHAnsi"/>
          <w:i/>
          <w:iCs/>
          <w:lang w:val="en-US"/>
        </w:rPr>
        <w:t>Geochimica</w:t>
      </w:r>
      <w:proofErr w:type="spellEnd"/>
      <w:r w:rsidRPr="00A27D23">
        <w:rPr>
          <w:rFonts w:asciiTheme="minorHAnsi" w:eastAsiaTheme="minorHAnsi" w:hAnsiTheme="minorHAnsi" w:cstheme="minorHAnsi"/>
          <w:i/>
          <w:iCs/>
          <w:lang w:val="en-US"/>
        </w:rPr>
        <w:t xml:space="preserve"> et </w:t>
      </w:r>
      <w:proofErr w:type="spellStart"/>
      <w:r w:rsidRPr="00A27D23">
        <w:rPr>
          <w:rFonts w:asciiTheme="minorHAnsi" w:eastAsiaTheme="minorHAnsi" w:hAnsiTheme="minorHAnsi" w:cstheme="minorHAnsi"/>
          <w:i/>
          <w:iCs/>
          <w:lang w:val="en-US"/>
        </w:rPr>
        <w:t>Cosmochimica</w:t>
      </w:r>
      <w:proofErr w:type="spellEnd"/>
      <w:r w:rsidRPr="00A27D23">
        <w:rPr>
          <w:rFonts w:asciiTheme="minorHAnsi" w:eastAsiaTheme="minorHAnsi" w:hAnsiTheme="minorHAnsi" w:cstheme="minorHAnsi"/>
          <w:i/>
          <w:iCs/>
          <w:lang w:val="en-US"/>
        </w:rPr>
        <w:t xml:space="preserve"> Acta</w:t>
      </w:r>
      <w:r w:rsidRPr="00A27D23">
        <w:rPr>
          <w:rFonts w:asciiTheme="minorHAnsi" w:eastAsiaTheme="minorHAnsi" w:hAnsiTheme="minorHAnsi" w:cstheme="minorHAnsi"/>
          <w:lang w:val="en-US"/>
        </w:rPr>
        <w:t xml:space="preserve">, </w:t>
      </w:r>
      <w:r w:rsidRPr="00A27D23">
        <w:rPr>
          <w:rFonts w:asciiTheme="minorHAnsi" w:eastAsiaTheme="minorHAnsi" w:hAnsiTheme="minorHAnsi" w:cstheme="minorHAnsi"/>
          <w:b/>
          <w:bCs/>
          <w:lang w:val="en-US"/>
        </w:rPr>
        <w:t>164</w:t>
      </w:r>
      <w:r w:rsidRPr="00A27D23">
        <w:rPr>
          <w:rFonts w:asciiTheme="minorHAnsi" w:eastAsiaTheme="minorHAnsi" w:hAnsiTheme="minorHAnsi" w:cstheme="minorHAnsi"/>
          <w:lang w:val="en-US"/>
        </w:rPr>
        <w:t>, 481-501.</w:t>
      </w:r>
    </w:p>
    <w:p w14:paraId="6307B6F2" w14:textId="77777777" w:rsidR="00A27D23" w:rsidRPr="00A27D23" w:rsidRDefault="00A27D23" w:rsidP="00353C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val="en-US"/>
        </w:rPr>
      </w:pPr>
    </w:p>
    <w:p w14:paraId="3A023CF4" w14:textId="77777777" w:rsidR="00A27D23" w:rsidRPr="00A27D23" w:rsidRDefault="00A27D23" w:rsidP="00353C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val="en-US"/>
        </w:rPr>
      </w:pPr>
      <w:proofErr w:type="spellStart"/>
      <w:r w:rsidRPr="00A27D23">
        <w:rPr>
          <w:rFonts w:asciiTheme="minorHAnsi" w:eastAsiaTheme="minorHAnsi" w:hAnsiTheme="minorHAnsi" w:cstheme="minorHAnsi"/>
          <w:lang w:val="en-US"/>
        </w:rPr>
        <w:t>Ramezani</w:t>
      </w:r>
      <w:proofErr w:type="spellEnd"/>
      <w:r w:rsidRPr="00A27D23">
        <w:rPr>
          <w:rFonts w:asciiTheme="minorHAnsi" w:eastAsiaTheme="minorHAnsi" w:hAnsiTheme="minorHAnsi" w:cstheme="minorHAnsi"/>
          <w:lang w:val="en-US"/>
        </w:rPr>
        <w:t xml:space="preserve">, J., Hoke, G.D., </w:t>
      </w:r>
      <w:proofErr w:type="spellStart"/>
      <w:r w:rsidRPr="00A27D23">
        <w:rPr>
          <w:rFonts w:asciiTheme="minorHAnsi" w:eastAsiaTheme="minorHAnsi" w:hAnsiTheme="minorHAnsi" w:cstheme="minorHAnsi"/>
          <w:lang w:val="en-US"/>
        </w:rPr>
        <w:t>Fastovsky</w:t>
      </w:r>
      <w:proofErr w:type="spellEnd"/>
      <w:r w:rsidRPr="00A27D23">
        <w:rPr>
          <w:rFonts w:asciiTheme="minorHAnsi" w:eastAsiaTheme="minorHAnsi" w:hAnsiTheme="minorHAnsi" w:cstheme="minorHAnsi"/>
          <w:lang w:val="en-US"/>
        </w:rPr>
        <w:t xml:space="preserve">, D.E., Bowring, S.A., Therrien, F., Dworkin, S.I., Atchley, S.C. &amp; </w:t>
      </w:r>
      <w:proofErr w:type="spellStart"/>
      <w:r w:rsidRPr="00A27D23">
        <w:rPr>
          <w:rFonts w:asciiTheme="minorHAnsi" w:eastAsiaTheme="minorHAnsi" w:hAnsiTheme="minorHAnsi" w:cstheme="minorHAnsi"/>
          <w:lang w:val="en-US"/>
        </w:rPr>
        <w:t>Nordt</w:t>
      </w:r>
      <w:proofErr w:type="spellEnd"/>
      <w:r w:rsidRPr="00A27D23">
        <w:rPr>
          <w:rFonts w:asciiTheme="minorHAnsi" w:eastAsiaTheme="minorHAnsi" w:hAnsiTheme="minorHAnsi" w:cstheme="minorHAnsi"/>
          <w:lang w:val="en-US"/>
        </w:rPr>
        <w:t xml:space="preserve">, L.C. 2011. High-precision U-Pb zircon geochronology of the Late Triassic </w:t>
      </w:r>
      <w:proofErr w:type="spellStart"/>
      <w:r w:rsidRPr="00A27D23">
        <w:rPr>
          <w:rFonts w:asciiTheme="minorHAnsi" w:eastAsiaTheme="minorHAnsi" w:hAnsiTheme="minorHAnsi" w:cstheme="minorHAnsi"/>
          <w:lang w:val="en-US"/>
        </w:rPr>
        <w:t>Chinle</w:t>
      </w:r>
      <w:proofErr w:type="spellEnd"/>
      <w:r w:rsidRPr="00A27D23">
        <w:rPr>
          <w:rFonts w:asciiTheme="minorHAnsi" w:eastAsiaTheme="minorHAnsi" w:hAnsiTheme="minorHAnsi" w:cstheme="minorHAnsi"/>
          <w:lang w:val="en-US"/>
        </w:rPr>
        <w:t xml:space="preserve"> Formation, Petrified Forest National Park (Arizona, USA): Temporal constraints on the early evolution of dinosaurs. </w:t>
      </w:r>
      <w:r w:rsidRPr="00A27D23">
        <w:rPr>
          <w:rFonts w:asciiTheme="minorHAnsi" w:eastAsiaTheme="minorHAnsi" w:hAnsiTheme="minorHAnsi" w:cstheme="minorHAnsi"/>
          <w:i/>
          <w:iCs/>
          <w:lang w:val="en-US"/>
        </w:rPr>
        <w:t>Geological Society of America Bulletin</w:t>
      </w:r>
      <w:r w:rsidRPr="00A27D23">
        <w:rPr>
          <w:rFonts w:asciiTheme="minorHAnsi" w:eastAsiaTheme="minorHAnsi" w:hAnsiTheme="minorHAnsi" w:cstheme="minorHAnsi"/>
          <w:lang w:val="en-US"/>
        </w:rPr>
        <w:t xml:space="preserve">, </w:t>
      </w:r>
      <w:r w:rsidRPr="00A27D23">
        <w:rPr>
          <w:rFonts w:asciiTheme="minorHAnsi" w:eastAsiaTheme="minorHAnsi" w:hAnsiTheme="minorHAnsi" w:cstheme="minorHAnsi"/>
          <w:b/>
          <w:bCs/>
          <w:lang w:val="en-US"/>
        </w:rPr>
        <w:t>123</w:t>
      </w:r>
      <w:r w:rsidRPr="00A27D23">
        <w:rPr>
          <w:rFonts w:asciiTheme="minorHAnsi" w:eastAsiaTheme="minorHAnsi" w:hAnsiTheme="minorHAnsi" w:cstheme="minorHAnsi"/>
          <w:lang w:val="en-US"/>
        </w:rPr>
        <w:t>, 2142-2159, http://doi.org/10.1130/b30433.1.</w:t>
      </w:r>
    </w:p>
    <w:p w14:paraId="02E92AB8" w14:textId="77777777" w:rsidR="00A27D23" w:rsidRPr="00A27D23" w:rsidRDefault="00A27D23" w:rsidP="00353CDE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val="en-US"/>
        </w:rPr>
      </w:pPr>
    </w:p>
    <w:p w14:paraId="461892A9" w14:textId="77777777" w:rsidR="00A27D23" w:rsidRDefault="00A27D23" w:rsidP="00353CDE">
      <w:pPr>
        <w:spacing w:after="16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7BF319E" w14:textId="14757C5F" w:rsidR="00921896" w:rsidRDefault="00C9612F" w:rsidP="00353CDE">
      <w:pPr>
        <w:keepNext/>
        <w:spacing w:line="360" w:lineRule="auto"/>
      </w:pPr>
      <w:r>
        <w:rPr>
          <w:rFonts w:asciiTheme="minorHAnsi" w:hAnsiTheme="minorHAnsi" w:cstheme="minorHAnsi"/>
          <w:i/>
          <w:iCs/>
          <w:noProof/>
          <w:lang w:val="en-US"/>
        </w:rPr>
        <w:lastRenderedPageBreak/>
        <w:drawing>
          <wp:inline distT="0" distB="0" distL="0" distR="0" wp14:anchorId="7A30F3D1" wp14:editId="699F89EB">
            <wp:extent cx="5943600" cy="604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chan et al N coast Fig S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9ACFF" w14:textId="53F18E72" w:rsidR="0012020B" w:rsidRPr="00C9612F" w:rsidRDefault="000A00AC" w:rsidP="00353CDE">
      <w:pPr>
        <w:pStyle w:val="Caption"/>
        <w:spacing w:line="360" w:lineRule="auto"/>
      </w:pPr>
      <w:r w:rsidRPr="000A00AC">
        <w:rPr>
          <w:b/>
          <w:bCs/>
          <w:i w:val="0"/>
          <w:iCs w:val="0"/>
          <w:color w:val="auto"/>
          <w:sz w:val="20"/>
          <w:szCs w:val="20"/>
        </w:rPr>
        <w:t xml:space="preserve">Figure </w:t>
      </w:r>
      <w:r w:rsidRPr="000A00AC">
        <w:rPr>
          <w:b/>
          <w:bCs/>
          <w:i w:val="0"/>
          <w:iCs w:val="0"/>
          <w:color w:val="auto"/>
          <w:sz w:val="20"/>
          <w:szCs w:val="20"/>
          <w:lang w:val="en-US"/>
        </w:rPr>
        <w:t>S</w:t>
      </w:r>
      <w:r w:rsidR="00C9612F">
        <w:rPr>
          <w:b/>
          <w:bCs/>
          <w:i w:val="0"/>
          <w:iCs w:val="0"/>
          <w:color w:val="auto"/>
          <w:sz w:val="20"/>
          <w:szCs w:val="20"/>
          <w:lang w:val="en-US"/>
        </w:rPr>
        <w:t>1</w:t>
      </w:r>
      <w:r w:rsidRPr="000A00AC">
        <w:rPr>
          <w:b/>
          <w:bCs/>
          <w:i w:val="0"/>
          <w:iCs w:val="0"/>
          <w:color w:val="auto"/>
          <w:sz w:val="20"/>
          <w:szCs w:val="20"/>
          <w:lang w:val="en-US"/>
        </w:rPr>
        <w:t xml:space="preserve">. </w:t>
      </w:r>
      <w:r w:rsidRPr="000A00AC">
        <w:rPr>
          <w:i w:val="0"/>
          <w:iCs w:val="0"/>
          <w:color w:val="auto"/>
          <w:sz w:val="20"/>
          <w:szCs w:val="20"/>
          <w:lang w:val="en-US"/>
        </w:rPr>
        <w:t xml:space="preserve">Photomicrograph of zircons from the analyzed rocks of the northern Scottish </w:t>
      </w:r>
      <w:proofErr w:type="spellStart"/>
      <w:r w:rsidRPr="000A00AC">
        <w:rPr>
          <w:i w:val="0"/>
          <w:iCs w:val="0"/>
          <w:color w:val="auto"/>
          <w:sz w:val="20"/>
          <w:szCs w:val="20"/>
          <w:lang w:val="en-US"/>
        </w:rPr>
        <w:t>Caledonides</w:t>
      </w:r>
      <w:proofErr w:type="spellEnd"/>
      <w:r w:rsidRPr="000A00AC">
        <w:rPr>
          <w:i w:val="0"/>
          <w:iCs w:val="0"/>
          <w:color w:val="auto"/>
          <w:sz w:val="20"/>
          <w:szCs w:val="20"/>
          <w:lang w:val="en-US"/>
        </w:rPr>
        <w:t>.</w:t>
      </w:r>
    </w:p>
    <w:sectPr w:rsidR="0012020B" w:rsidRPr="00C9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8F"/>
    <w:rsid w:val="000A00AC"/>
    <w:rsid w:val="000F29A2"/>
    <w:rsid w:val="001005BE"/>
    <w:rsid w:val="0012020B"/>
    <w:rsid w:val="00353CDE"/>
    <w:rsid w:val="00387151"/>
    <w:rsid w:val="00447DFE"/>
    <w:rsid w:val="005A3DB8"/>
    <w:rsid w:val="00685714"/>
    <w:rsid w:val="006B4513"/>
    <w:rsid w:val="0073120A"/>
    <w:rsid w:val="00833E8F"/>
    <w:rsid w:val="00921896"/>
    <w:rsid w:val="00A27D23"/>
    <w:rsid w:val="00A358F7"/>
    <w:rsid w:val="00AD70C3"/>
    <w:rsid w:val="00AF3BCA"/>
    <w:rsid w:val="00BB1671"/>
    <w:rsid w:val="00C9612F"/>
    <w:rsid w:val="00D201A5"/>
    <w:rsid w:val="00E64DC0"/>
    <w:rsid w:val="00EB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709E"/>
  <w15:chartTrackingRefBased/>
  <w15:docId w15:val="{884A2424-A305-4291-B125-AE69B9EC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6B4513"/>
    <w:pPr>
      <w:widowControl w:val="0"/>
      <w:jc w:val="both"/>
    </w:pPr>
    <w:rPr>
      <w:rFonts w:eastAsia="SimSun"/>
      <w:noProof/>
      <w:kern w:val="2"/>
      <w:lang w:eastAsia="zh-CN"/>
    </w:rPr>
  </w:style>
  <w:style w:type="character" w:customStyle="1" w:styleId="EndNoteBibliographyChar">
    <w:name w:val="EndNote Bibliography Char"/>
    <w:link w:val="EndNoteBibliography"/>
    <w:rsid w:val="006B4513"/>
    <w:rPr>
      <w:rFonts w:ascii="Times New Roman" w:eastAsia="SimSun" w:hAnsi="Times New Roman" w:cs="Times New Roman"/>
      <w:noProof/>
      <w:kern w:val="2"/>
      <w:sz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92189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Jahan Ramezani</dc:creator>
  <cp:keywords/>
  <dc:description/>
  <cp:lastModifiedBy>Rob Strachan</cp:lastModifiedBy>
  <cp:revision>7</cp:revision>
  <dcterms:created xsi:type="dcterms:W3CDTF">2020-04-20T13:55:00Z</dcterms:created>
  <dcterms:modified xsi:type="dcterms:W3CDTF">2020-04-27T18:52:00Z</dcterms:modified>
</cp:coreProperties>
</file>