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AD" w:rsidRPr="00CC5834" w:rsidRDefault="00704BAD">
      <w:pPr>
        <w:rPr>
          <w:b/>
        </w:rPr>
      </w:pPr>
      <w:r w:rsidRPr="00CC5834">
        <w:rPr>
          <w:b/>
        </w:rPr>
        <w:t>Detailed analytical method</w:t>
      </w:r>
    </w:p>
    <w:p w:rsidR="00704BAD" w:rsidRDefault="00704BAD" w:rsidP="00335B13">
      <w:r>
        <w:t xml:space="preserve">Zircon geochronology was carried out at the </w:t>
      </w:r>
      <w:r w:rsidRPr="003F3AE1">
        <w:t>Central Analytical Facility, Stellenbosch University</w:t>
      </w:r>
      <w:r>
        <w:t xml:space="preserve">, South Africa and followed closely the method of </w:t>
      </w:r>
      <w:r>
        <w:rPr>
          <w:noProof/>
        </w:rPr>
        <w:t>(Frei and Gerdes, 2009)</w:t>
      </w:r>
      <w:r>
        <w:t xml:space="preserve">.  The samples were introduced into an </w:t>
      </w:r>
      <w:r w:rsidRPr="003F3AE1">
        <w:t xml:space="preserve">ESI/New Wave Research, UP213, </w:t>
      </w:r>
      <w:proofErr w:type="spellStart"/>
      <w:r w:rsidRPr="003F3AE1">
        <w:t>Nd</w:t>
      </w:r>
      <w:proofErr w:type="gramStart"/>
      <w:r w:rsidRPr="003F3AE1">
        <w:t>:YAG</w:t>
      </w:r>
      <w:proofErr w:type="spellEnd"/>
      <w:proofErr w:type="gramEnd"/>
      <w:r>
        <w:t xml:space="preserve"> laser, fitted with a custom low volume cell, and attached to a </w:t>
      </w:r>
      <w:proofErr w:type="spellStart"/>
      <w:r w:rsidRPr="003F3AE1">
        <w:t>Thermo</w:t>
      </w:r>
      <w:proofErr w:type="spellEnd"/>
      <w:r w:rsidRPr="003F3AE1">
        <w:t xml:space="preserve"> </w:t>
      </w:r>
      <w:proofErr w:type="spellStart"/>
      <w:r w:rsidRPr="003F3AE1">
        <w:t>Finnigan</w:t>
      </w:r>
      <w:proofErr w:type="spellEnd"/>
      <w:r w:rsidRPr="003F3AE1">
        <w:t xml:space="preserve"> Element2 single collector HR-SF-ICP-MS</w:t>
      </w:r>
      <w:r>
        <w:t>.  Laser energies were 2.5 J/cm</w:t>
      </w:r>
      <w:r w:rsidRPr="00494133">
        <w:rPr>
          <w:vertAlign w:val="superscript"/>
        </w:rPr>
        <w:t>-2</w:t>
      </w:r>
      <w:r>
        <w:t xml:space="preserve"> and a 10 Hz repetition rate used.  Ablation spot sizes were 30 </w:t>
      </w:r>
      <w:r>
        <w:rPr>
          <w:rFonts w:cstheme="minorHAnsi"/>
        </w:rPr>
        <w:t>µ</w:t>
      </w:r>
      <w:r>
        <w:t xml:space="preserve">m.  The primary reference material of GJ-1 </w:t>
      </w:r>
      <w:r>
        <w:rPr>
          <w:noProof/>
        </w:rPr>
        <w:t>(Jackson et al., 2004)</w:t>
      </w:r>
      <w:r>
        <w:t xml:space="preserve"> was used to monitor and correct for mass bias and correct for down-hole elemental fractionation.  Quality control was assessed via the </w:t>
      </w:r>
      <w:proofErr w:type="spellStart"/>
      <w:r>
        <w:t>Ple</w:t>
      </w:r>
      <w:r>
        <w:rPr>
          <w:rFonts w:cstheme="minorHAnsi"/>
        </w:rPr>
        <w:t>š</w:t>
      </w:r>
      <w:r>
        <w:t>ovice</w:t>
      </w:r>
      <w:proofErr w:type="spellEnd"/>
      <w:r>
        <w:t xml:space="preserve"> </w:t>
      </w:r>
      <w:r>
        <w:rPr>
          <w:noProof/>
        </w:rPr>
        <w:t>(Sláma et al., 2008)</w:t>
      </w:r>
      <w:r>
        <w:t xml:space="preserve"> and M127 </w:t>
      </w:r>
      <w:r>
        <w:rPr>
          <w:noProof/>
        </w:rPr>
        <w:t>(Mattinson, 2010; Nasdala et al., 2008)</w:t>
      </w:r>
      <w:r>
        <w:t xml:space="preserve"> reference materials, which yielded weighted averages of </w:t>
      </w:r>
      <w:r w:rsidRPr="007415F5">
        <w:rPr>
          <w:vertAlign w:val="superscript"/>
        </w:rPr>
        <w:t>206</w:t>
      </w:r>
      <w:r>
        <w:t>Pb/</w:t>
      </w:r>
      <w:r w:rsidRPr="007415F5">
        <w:rPr>
          <w:vertAlign w:val="superscript"/>
        </w:rPr>
        <w:t>238</w:t>
      </w:r>
      <w:r>
        <w:t xml:space="preserve">U age = 337 ± 4 (2SD, MSWD = 0.2) and </w:t>
      </w:r>
      <w:r w:rsidRPr="007415F5">
        <w:rPr>
          <w:vertAlign w:val="superscript"/>
        </w:rPr>
        <w:t>206</w:t>
      </w:r>
      <w:r>
        <w:t>Pb/</w:t>
      </w:r>
      <w:r w:rsidRPr="007415F5">
        <w:rPr>
          <w:vertAlign w:val="superscript"/>
        </w:rPr>
        <w:t>238</w:t>
      </w:r>
      <w:r>
        <w:t xml:space="preserve">U age = 520 ± 5 (2SD, MSWD = 0.8) during the period of analysis, respectively.  Common </w:t>
      </w:r>
      <w:proofErr w:type="spellStart"/>
      <w:r>
        <w:t>Pb</w:t>
      </w:r>
      <w:proofErr w:type="spellEnd"/>
      <w:r>
        <w:t xml:space="preserve"> was monitored and corrected for using the </w:t>
      </w:r>
      <w:r w:rsidRPr="0089301C">
        <w:rPr>
          <w:vertAlign w:val="superscript"/>
        </w:rPr>
        <w:t>204</w:t>
      </w:r>
      <w:r>
        <w:t xml:space="preserve">Pb method and the </w:t>
      </w:r>
      <w:r>
        <w:rPr>
          <w:noProof/>
        </w:rPr>
        <w:t>Stacey and Kramers (1975)</w:t>
      </w:r>
      <w:r>
        <w:t xml:space="preserve"> composition at the projected age of the grain.  </w:t>
      </w:r>
    </w:p>
    <w:p w:rsidR="00704BAD" w:rsidRDefault="00704BAD" w:rsidP="00335B13">
      <w:r>
        <w:t>Rutile U-</w:t>
      </w:r>
      <w:proofErr w:type="spellStart"/>
      <w:r>
        <w:t>Pb</w:t>
      </w:r>
      <w:proofErr w:type="spellEnd"/>
      <w:r>
        <w:t xml:space="preserve"> geochronology was carried out at the </w:t>
      </w:r>
      <w:r w:rsidRPr="003F3AE1">
        <w:t>Central Analytical Facility, Stellenbosch University</w:t>
      </w:r>
      <w:r>
        <w:t xml:space="preserve">, South Africa and followed closely the method of </w:t>
      </w:r>
      <w:r>
        <w:rPr>
          <w:noProof/>
        </w:rPr>
        <w:t>(Frei and Gerdes, 2009)</w:t>
      </w:r>
      <w:r>
        <w:t xml:space="preserve">.  The samples were introduced into an </w:t>
      </w:r>
      <w:r w:rsidRPr="00295972">
        <w:t xml:space="preserve">ASI Resolution S155, </w:t>
      </w:r>
      <w:proofErr w:type="spellStart"/>
      <w:r w:rsidRPr="00295972">
        <w:t>ArF</w:t>
      </w:r>
      <w:proofErr w:type="spellEnd"/>
      <w:r w:rsidRPr="00295972">
        <w:t xml:space="preserve"> Excimer Coherent </w:t>
      </w:r>
      <w:proofErr w:type="spellStart"/>
      <w:r w:rsidRPr="00295972">
        <w:t>CompexPro</w:t>
      </w:r>
      <w:proofErr w:type="spellEnd"/>
      <w:r w:rsidRPr="00295972">
        <w:t xml:space="preserve"> 110</w:t>
      </w:r>
      <w:r>
        <w:t xml:space="preserve"> with a double helix large volume cell attached to a </w:t>
      </w:r>
      <w:proofErr w:type="spellStart"/>
      <w:r w:rsidRPr="00295972">
        <w:t>Thermo</w:t>
      </w:r>
      <w:proofErr w:type="spellEnd"/>
      <w:r w:rsidRPr="00295972">
        <w:t xml:space="preserve"> </w:t>
      </w:r>
      <w:proofErr w:type="spellStart"/>
      <w:r w:rsidRPr="00295972">
        <w:t>Finnigan</w:t>
      </w:r>
      <w:proofErr w:type="spellEnd"/>
      <w:r w:rsidRPr="00295972">
        <w:t xml:space="preserve"> Element2 single collector HR-SF-ICP-MS</w:t>
      </w:r>
      <w:r>
        <w:t>.  Laser energies were approximately 2</w:t>
      </w:r>
      <w:r w:rsidRPr="00F35F10">
        <w:t>.</w:t>
      </w:r>
      <w:r>
        <w:t>8</w:t>
      </w:r>
      <w:r w:rsidRPr="00F35F10">
        <w:t xml:space="preserve"> J/cm</w:t>
      </w:r>
      <w:r w:rsidRPr="00F35F10">
        <w:rPr>
          <w:vertAlign w:val="superscript"/>
        </w:rPr>
        <w:t>2</w:t>
      </w:r>
      <w:r>
        <w:t xml:space="preserve"> with a 5.5 Hz repetition rate and an ablation spot size of 43 </w:t>
      </w:r>
      <w:r>
        <w:rPr>
          <w:rFonts w:cstheme="minorHAnsi"/>
        </w:rPr>
        <w:t>µ</w:t>
      </w:r>
      <w:r>
        <w:t xml:space="preserve">m was used.  Primary reference material SRQ36 </w:t>
      </w:r>
      <w:r>
        <w:rPr>
          <w:noProof/>
        </w:rPr>
        <w:t>(Schmitt and Zack, 2012)</w:t>
      </w:r>
      <w:r>
        <w:t xml:space="preserve"> was used to correct mass bias and laser induced fractionation.  Reference material R10 </w:t>
      </w:r>
      <w:r>
        <w:rPr>
          <w:noProof/>
        </w:rPr>
        <w:t>(Luvizotto et al., 2009)</w:t>
      </w:r>
      <w:r>
        <w:t xml:space="preserve"> treated as an unknown yielded a Concordia age of 1089 </w:t>
      </w:r>
      <w:r>
        <w:rPr>
          <w:rFonts w:cstheme="minorHAnsi"/>
        </w:rPr>
        <w:t>±</w:t>
      </w:r>
      <w:r>
        <w:t xml:space="preserve"> 7 (2s, MSWD = 0.31) during the period of analysis.</w:t>
      </w:r>
    </w:p>
    <w:p w:rsidR="00704BAD" w:rsidRDefault="00704BAD" w:rsidP="00335B13">
      <w:r>
        <w:t>A</w:t>
      </w:r>
      <w:r w:rsidRPr="0028550F">
        <w:t>patite U-</w:t>
      </w:r>
      <w:proofErr w:type="spellStart"/>
      <w:r w:rsidRPr="0028550F">
        <w:t>Pb</w:t>
      </w:r>
      <w:proofErr w:type="spellEnd"/>
      <w:r w:rsidRPr="0028550F">
        <w:t xml:space="preserve"> geochronology was carried out at the Department of Geology, Trinity </w:t>
      </w:r>
      <w:r>
        <w:t xml:space="preserve">College Dublin, Ireland and at the Central Analytical </w:t>
      </w:r>
      <w:r w:rsidRPr="001E5812">
        <w:t>F</w:t>
      </w:r>
      <w:r>
        <w:t>acility</w:t>
      </w:r>
      <w:r w:rsidRPr="001E5812">
        <w:t>, Stellenbosch University</w:t>
      </w:r>
      <w:r>
        <w:t>.  In both laboratories the method of</w:t>
      </w:r>
      <w:r w:rsidRPr="0028550F">
        <w:t xml:space="preserve"> </w:t>
      </w:r>
      <w:r>
        <w:rPr>
          <w:noProof/>
        </w:rPr>
        <w:t>Chew et al. (2014)</w:t>
      </w:r>
      <w:r>
        <w:t xml:space="preserve"> was closely followed.  Samples 7324/10-1 2653.7 and 7228/7-1A, 2062.1 were analysed at Dublin, where they were introduced into a </w:t>
      </w:r>
      <w:r w:rsidRPr="00EE00D4">
        <w:t xml:space="preserve">Photon Machines </w:t>
      </w:r>
      <w:proofErr w:type="spellStart"/>
      <w:r w:rsidRPr="00EE00D4">
        <w:t>Analyte</w:t>
      </w:r>
      <w:proofErr w:type="spellEnd"/>
      <w:r w:rsidRPr="00EE00D4">
        <w:t xml:space="preserve"> Excite</w:t>
      </w:r>
      <w:r>
        <w:t xml:space="preserve"> 193nm </w:t>
      </w:r>
      <w:r w:rsidRPr="00EE00D4">
        <w:t>Excimer UV-laser</w:t>
      </w:r>
      <w:r>
        <w:t xml:space="preserve">, fitted with </w:t>
      </w:r>
      <w:r w:rsidRPr="00F35F10">
        <w:t xml:space="preserve">a 2 volume </w:t>
      </w:r>
      <w:proofErr w:type="spellStart"/>
      <w:r w:rsidRPr="00F35F10">
        <w:t>Helex</w:t>
      </w:r>
      <w:proofErr w:type="spellEnd"/>
      <w:r>
        <w:t xml:space="preserve"> </w:t>
      </w:r>
      <w:r w:rsidRPr="00F35F10">
        <w:t>cell</w:t>
      </w:r>
      <w:r>
        <w:t xml:space="preserve">, which was in turn attached to a </w:t>
      </w:r>
      <w:proofErr w:type="spellStart"/>
      <w:r>
        <w:t>Thermo</w:t>
      </w:r>
      <w:proofErr w:type="spellEnd"/>
      <w:r>
        <w:t xml:space="preserve"> Scientific </w:t>
      </w:r>
      <w:proofErr w:type="spellStart"/>
      <w:r>
        <w:t>iCAP</w:t>
      </w:r>
      <w:proofErr w:type="spellEnd"/>
      <w:r>
        <w:t xml:space="preserve"> Qs ICP-MS.  Laser energies were approximately </w:t>
      </w:r>
      <w:r w:rsidRPr="00F35F10">
        <w:t>3.31 J/cm</w:t>
      </w:r>
      <w:r w:rsidRPr="00F35F10">
        <w:rPr>
          <w:vertAlign w:val="superscript"/>
        </w:rPr>
        <w:t>2</w:t>
      </w:r>
      <w:r w:rsidRPr="00F35F10">
        <w:t xml:space="preserve"> and a repetition rate of 4</w:t>
      </w:r>
      <w:r>
        <w:t xml:space="preserve"> </w:t>
      </w:r>
      <w:r w:rsidRPr="00F35F10">
        <w:t>Hz was employed</w:t>
      </w:r>
      <w:r>
        <w:t xml:space="preserve">.  The remainder of the samples were analysed at Stellenbosch, where they were introduced into an </w:t>
      </w:r>
      <w:r w:rsidRPr="00295972">
        <w:t xml:space="preserve">ASI Resolution S155, </w:t>
      </w:r>
      <w:proofErr w:type="spellStart"/>
      <w:r w:rsidRPr="00295972">
        <w:t>ArF</w:t>
      </w:r>
      <w:proofErr w:type="spellEnd"/>
      <w:r w:rsidRPr="00295972">
        <w:t xml:space="preserve"> Excimer Coherent </w:t>
      </w:r>
      <w:proofErr w:type="spellStart"/>
      <w:r w:rsidRPr="00295972">
        <w:t>CompexPro</w:t>
      </w:r>
      <w:proofErr w:type="spellEnd"/>
      <w:r w:rsidRPr="00295972">
        <w:t xml:space="preserve"> 110</w:t>
      </w:r>
      <w:r>
        <w:t xml:space="preserve"> with a double helix large volume cell attached to a </w:t>
      </w:r>
      <w:proofErr w:type="spellStart"/>
      <w:r w:rsidRPr="00295972">
        <w:t>Thermo</w:t>
      </w:r>
      <w:proofErr w:type="spellEnd"/>
      <w:r w:rsidRPr="00295972">
        <w:t xml:space="preserve"> </w:t>
      </w:r>
      <w:proofErr w:type="spellStart"/>
      <w:r w:rsidRPr="00295972">
        <w:t>Finnigan</w:t>
      </w:r>
      <w:proofErr w:type="spellEnd"/>
      <w:r w:rsidRPr="00295972">
        <w:t xml:space="preserve"> Element2 single collector HR-SF-ICP-MS</w:t>
      </w:r>
      <w:r>
        <w:t>.  Laser energies were approximately 2</w:t>
      </w:r>
      <w:r w:rsidRPr="00F35F10">
        <w:t>.</w:t>
      </w:r>
      <w:r>
        <w:t>8</w:t>
      </w:r>
      <w:r w:rsidRPr="00F35F10">
        <w:t xml:space="preserve"> J/cm</w:t>
      </w:r>
      <w:r w:rsidRPr="00F35F10">
        <w:rPr>
          <w:vertAlign w:val="superscript"/>
        </w:rPr>
        <w:t>2</w:t>
      </w:r>
      <w:r>
        <w:t xml:space="preserve"> with a 5.5 Hz repetition rate.  The Dublin analytical session used three well-characterised apatite reference materials, which vary in ages and trace element geochemistry were used, along with NIST 612 glass, to monitor mass bias and correct for down-hole elemental fractionation during ablation.  The primary material was Madagascar apatite </w:t>
      </w:r>
      <w:r>
        <w:rPr>
          <w:noProof/>
        </w:rPr>
        <w:t>(Thomson et al., 2012)</w:t>
      </w:r>
      <w:r>
        <w:t xml:space="preserve">, with secondary quality control reference materials of McClure Mountain </w:t>
      </w:r>
      <w:proofErr w:type="spellStart"/>
      <w:r>
        <w:t>syenite</w:t>
      </w:r>
      <w:proofErr w:type="spellEnd"/>
      <w:r>
        <w:t xml:space="preserve"> apatite </w:t>
      </w:r>
      <w:r>
        <w:rPr>
          <w:noProof/>
        </w:rPr>
        <w:t>(Chew and Donelick, 2012)</w:t>
      </w:r>
      <w:r>
        <w:t xml:space="preserve"> and Durango apatite </w:t>
      </w:r>
      <w:r>
        <w:rPr>
          <w:noProof/>
        </w:rPr>
        <w:t>(McDowell et al., 2005)</w:t>
      </w:r>
      <w:r>
        <w:t xml:space="preserve">.  The McClure Mountain </w:t>
      </w:r>
      <w:proofErr w:type="spellStart"/>
      <w:r>
        <w:t>syenite</w:t>
      </w:r>
      <w:proofErr w:type="spellEnd"/>
      <w:r>
        <w:t xml:space="preserve"> and Durango </w:t>
      </w:r>
      <w:proofErr w:type="spellStart"/>
      <w:r>
        <w:t>apatites</w:t>
      </w:r>
      <w:proofErr w:type="spellEnd"/>
      <w:r>
        <w:t xml:space="preserve"> during the period of analysis yielded </w:t>
      </w:r>
      <w:r w:rsidRPr="004E0002">
        <w:t>517.3 ± 4.3</w:t>
      </w:r>
      <w:r>
        <w:t xml:space="preserve"> Ma (</w:t>
      </w:r>
      <w:r>
        <w:rPr>
          <w:rFonts w:cstheme="minorHAnsi"/>
        </w:rPr>
        <w:t>±</w:t>
      </w:r>
      <w:r>
        <w:t xml:space="preserve"> 2SD) and 32.13 ± 0.82 Ma (</w:t>
      </w:r>
      <w:r>
        <w:rPr>
          <w:rFonts w:cstheme="minorHAnsi"/>
        </w:rPr>
        <w:t>±</w:t>
      </w:r>
      <w:r>
        <w:t xml:space="preserve"> 2SD) ages, respectively.  The Stellenbosch procedure used a single secondary reference apatite, which was Durango and yielded an age of </w:t>
      </w:r>
      <w:r w:rsidRPr="00861982">
        <w:t>31.9</w:t>
      </w:r>
      <w:r>
        <w:t xml:space="preserve"> </w:t>
      </w:r>
      <w:r w:rsidRPr="00861982">
        <w:t>±</w:t>
      </w:r>
      <w:r>
        <w:t xml:space="preserve"> </w:t>
      </w:r>
      <w:r w:rsidRPr="00861982">
        <w:t>2.8 Ma</w:t>
      </w:r>
      <w:r>
        <w:t xml:space="preserve"> (</w:t>
      </w:r>
      <w:r>
        <w:rPr>
          <w:rFonts w:cstheme="minorHAnsi"/>
        </w:rPr>
        <w:t>±</w:t>
      </w:r>
      <w:r>
        <w:t xml:space="preserve"> 2SD).  Common </w:t>
      </w:r>
      <w:proofErr w:type="spellStart"/>
      <w:r>
        <w:t>Pb</w:t>
      </w:r>
      <w:proofErr w:type="spellEnd"/>
      <w:r>
        <w:t xml:space="preserve"> correction followed the </w:t>
      </w:r>
      <w:r w:rsidRPr="00222D13">
        <w:rPr>
          <w:vertAlign w:val="superscript"/>
        </w:rPr>
        <w:t>207</w:t>
      </w:r>
      <w:r>
        <w:t xml:space="preserve">Pb method outlined by </w:t>
      </w:r>
      <w:r>
        <w:rPr>
          <w:noProof/>
        </w:rPr>
        <w:t>Chew et al. (2011)</w:t>
      </w:r>
      <w:r>
        <w:t xml:space="preserve">, using iterative age estimates and the </w:t>
      </w:r>
      <w:r>
        <w:rPr>
          <w:noProof/>
        </w:rPr>
        <w:t>Stacey and Kramers (1975)</w:t>
      </w:r>
      <w:r>
        <w:t xml:space="preserve"> model.</w:t>
      </w:r>
    </w:p>
    <w:p w:rsidR="00704BAD" w:rsidRDefault="00704BAD" w:rsidP="00335B13">
      <w:proofErr w:type="spellStart"/>
      <w:r>
        <w:t>Pb</w:t>
      </w:r>
      <w:proofErr w:type="spellEnd"/>
      <w:r>
        <w:t xml:space="preserve"> isotopic analyses of K feldspars were carried out at the National Centre for Isotope Geochemistry, School of Geological Sciences, University College Dublin and closely followed the procedure outlined by </w:t>
      </w:r>
      <w:r>
        <w:rPr>
          <w:noProof/>
        </w:rPr>
        <w:t>Tyrrell et al. (2006)</w:t>
      </w:r>
      <w:r>
        <w:t xml:space="preserve"> and </w:t>
      </w:r>
      <w:r>
        <w:rPr>
          <w:noProof/>
        </w:rPr>
        <w:t>Flowerdew et al. (2012)</w:t>
      </w:r>
      <w:r>
        <w:t xml:space="preserve">.  Polished sections that were imaged prior to analysis, were introduced into New Wave 193 nm Excimer laser coupled with a </w:t>
      </w:r>
      <w:proofErr w:type="spellStart"/>
      <w:r>
        <w:t>Thermo</w:t>
      </w:r>
      <w:proofErr w:type="spellEnd"/>
      <w:r>
        <w:t xml:space="preserve"> Scientific Neptune </w:t>
      </w:r>
      <w:proofErr w:type="spellStart"/>
      <w:r>
        <w:t>multicollector</w:t>
      </w:r>
      <w:proofErr w:type="spellEnd"/>
      <w:r>
        <w:t xml:space="preserve"> ICP‐MS.  Ablations were performed as line </w:t>
      </w:r>
      <w:proofErr w:type="spellStart"/>
      <w:r>
        <w:t>rasters</w:t>
      </w:r>
      <w:proofErr w:type="spellEnd"/>
      <w:r>
        <w:t xml:space="preserve"> with the laser at spot size </w:t>
      </w:r>
      <w:r>
        <w:lastRenderedPageBreak/>
        <w:t xml:space="preserve">of either 75 </w:t>
      </w:r>
      <w:r>
        <w:rPr>
          <w:rFonts w:cstheme="minorHAnsi"/>
        </w:rPr>
        <w:t>µ</w:t>
      </w:r>
      <w:r>
        <w:t xml:space="preserve">m or 100 µm, a 20 Hz pulse rate and laser energy adjusted so as to produce a </w:t>
      </w:r>
      <w:proofErr w:type="spellStart"/>
      <w:r>
        <w:t>fluence</w:t>
      </w:r>
      <w:proofErr w:type="spellEnd"/>
      <w:r>
        <w:t xml:space="preserve"> of between 5 and 6 J/cm3. Standard‐sample bracketing was used to monitor Tl based fractionation, with NIST 612 used as the standard. NIST 612 and the well characterised </w:t>
      </w:r>
      <w:proofErr w:type="spellStart"/>
      <w:r>
        <w:t>Shap</w:t>
      </w:r>
      <w:proofErr w:type="spellEnd"/>
      <w:r>
        <w:t xml:space="preserve"> granite feldspar (Tyrrell et al., 2006) were run as unknowns as part of the sequence </w:t>
      </w:r>
      <w:proofErr w:type="gramStart"/>
      <w:r>
        <w:t>in  order</w:t>
      </w:r>
      <w:proofErr w:type="gramEnd"/>
      <w:r>
        <w:t xml:space="preserve">  to  further  verify  the  data reduction procedure and these yielded </w:t>
      </w:r>
      <w:r w:rsidRPr="00221FDD">
        <w:rPr>
          <w:vertAlign w:val="superscript"/>
        </w:rPr>
        <w:t>206</w:t>
      </w:r>
      <w:r>
        <w:t>Pb/</w:t>
      </w:r>
      <w:r w:rsidRPr="00221FDD">
        <w:rPr>
          <w:vertAlign w:val="superscript"/>
        </w:rPr>
        <w:t>204</w:t>
      </w:r>
      <w:r>
        <w:t xml:space="preserve">Pb </w:t>
      </w:r>
      <w:r w:rsidRPr="00221FDD">
        <w:rPr>
          <w:vertAlign w:val="superscript"/>
        </w:rPr>
        <w:t>207</w:t>
      </w:r>
      <w:r>
        <w:t>Pb/</w:t>
      </w:r>
      <w:r w:rsidRPr="00221FDD">
        <w:rPr>
          <w:vertAlign w:val="superscript"/>
        </w:rPr>
        <w:t>204</w:t>
      </w:r>
      <w:r>
        <w:t xml:space="preserve">Pb and </w:t>
      </w:r>
      <w:r w:rsidRPr="00221FDD">
        <w:rPr>
          <w:vertAlign w:val="superscript"/>
        </w:rPr>
        <w:t>208</w:t>
      </w:r>
      <w:r>
        <w:t>Pb/</w:t>
      </w:r>
      <w:r w:rsidRPr="00221FDD">
        <w:rPr>
          <w:vertAlign w:val="superscript"/>
        </w:rPr>
        <w:t>204</w:t>
      </w:r>
      <w:r>
        <w:t xml:space="preserve">Pb values with 2SD uncertainties of </w:t>
      </w:r>
      <w:r w:rsidRPr="00221FDD">
        <w:t>17.081 ± 0.007</w:t>
      </w:r>
      <w:r>
        <w:t xml:space="preserve">, </w:t>
      </w:r>
      <w:r w:rsidRPr="00221FDD">
        <w:t>15.467 ± 0.013</w:t>
      </w:r>
      <w:r>
        <w:t xml:space="preserve">, </w:t>
      </w:r>
      <w:r w:rsidRPr="00221FDD">
        <w:t>36.896 ± 0.027</w:t>
      </w:r>
      <w:r>
        <w:t xml:space="preserve"> and </w:t>
      </w:r>
      <w:r w:rsidRPr="00221FDD">
        <w:t>18.233 ± 0.012</w:t>
      </w:r>
      <w:r>
        <w:t xml:space="preserve">, </w:t>
      </w:r>
      <w:r w:rsidRPr="00221FDD">
        <w:t>15.574 ± 0.016</w:t>
      </w:r>
      <w:r>
        <w:t xml:space="preserve"> and </w:t>
      </w:r>
      <w:r w:rsidRPr="00221FDD">
        <w:t>38.057 ± 0.037</w:t>
      </w:r>
      <w:r>
        <w:t>, respectively.</w:t>
      </w:r>
    </w:p>
    <w:p w:rsidR="00704BAD" w:rsidRDefault="00704BAD" w:rsidP="00335B13"/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0" w:name="_ENREF_1"/>
      <w:r w:rsidRPr="00CC5834">
        <w:rPr>
          <w:rFonts w:ascii="Calibri" w:hAnsi="Calibri" w:cs="Calibri"/>
          <w:noProof/>
        </w:rPr>
        <w:t>Chew, D.M., Donelick, R.A., 2012. Combined apatite fission track and U-Pb dating by LA-ICP-MS and its application in apatite provenance analysis. In: Sylvester, P. (Ed.), Quantitative Mineralogy and Microanalysis of Sediments and Sedimantary Rocks. Mineralogical Association of Canada, Canada, pp. 219-247.</w:t>
      </w:r>
      <w:bookmarkEnd w:id="0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" w:name="_ENREF_2"/>
      <w:r w:rsidRPr="00CC5834">
        <w:rPr>
          <w:rFonts w:ascii="Calibri" w:hAnsi="Calibri" w:cs="Calibri"/>
          <w:noProof/>
        </w:rPr>
        <w:t>Chew, D.M., Petrus, J.A., Kamber, B.S., 2014. U-Pb LA-ICPMS dating using accessory mineral standards with variable common Pb. Chemical Geology, 363: 185-199.</w:t>
      </w:r>
      <w:bookmarkEnd w:id="1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" w:name="_ENREF_3"/>
      <w:r w:rsidRPr="00CC5834">
        <w:rPr>
          <w:rFonts w:ascii="Calibri" w:hAnsi="Calibri" w:cs="Calibri"/>
          <w:noProof/>
        </w:rPr>
        <w:t>Chew, D.M., Sylvester, P.J., Tubrett, M.N., 2011. U-Pb and Th-Pb dating of apatite by LA-ICPMS. Chemical Geology, 280(1-2): 200-216.</w:t>
      </w:r>
      <w:bookmarkEnd w:id="2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3" w:name="_ENREF_4"/>
      <w:r w:rsidRPr="00CC5834">
        <w:rPr>
          <w:rFonts w:ascii="Calibri" w:hAnsi="Calibri" w:cs="Calibri"/>
          <w:noProof/>
        </w:rPr>
        <w:t>Flowerdew, M.J. et al., 2012. Distinguishing East and West Antarctic sediment sources using the Pb isotope composition of detrital K-feldspar. Chemical Geology, 292: 88-102.</w:t>
      </w:r>
      <w:bookmarkEnd w:id="3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4" w:name="_ENREF_5"/>
      <w:r w:rsidRPr="00CC5834">
        <w:rPr>
          <w:rFonts w:ascii="Calibri" w:hAnsi="Calibri" w:cs="Calibri"/>
          <w:noProof/>
        </w:rPr>
        <w:t>Frei, D., Gerdes, A., 2009. Precise and accurate in situ U-Pb dating of zircon with high sample throughput by automated LA-SF-ICP-MS. Chemical Geology, 261(3-4): 261-270.</w:t>
      </w:r>
      <w:bookmarkEnd w:id="4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5" w:name="_ENREF_6"/>
      <w:r w:rsidRPr="00CC5834">
        <w:rPr>
          <w:rFonts w:ascii="Calibri" w:hAnsi="Calibri" w:cs="Calibri"/>
          <w:noProof/>
        </w:rPr>
        <w:t>Jackson, S.E., Pearson, N.J., Griffin, W.L., Belousova, E.A., 2004. The application of laser ablation-inductively coupled plasma-mass spectrometry to in situ U-Pb zircon geochronology. Chemical Geology, 211(1-2): 47-69.</w:t>
      </w:r>
      <w:bookmarkEnd w:id="5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6" w:name="_ENREF_7"/>
      <w:r w:rsidRPr="00CC5834">
        <w:rPr>
          <w:rFonts w:ascii="Calibri" w:hAnsi="Calibri" w:cs="Calibri"/>
          <w:noProof/>
        </w:rPr>
        <w:t>Luvizotto, G.L. et al., 2009. Rutile crystals as potential trace element and isotope mineral standards for microanalysis. Chemical Geology, 261(3-4): 346-369.</w:t>
      </w:r>
      <w:bookmarkEnd w:id="6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7" w:name="_ENREF_8"/>
      <w:r w:rsidRPr="00CC5834">
        <w:rPr>
          <w:rFonts w:ascii="Calibri" w:hAnsi="Calibri" w:cs="Calibri"/>
          <w:noProof/>
        </w:rPr>
        <w:t>Mattinson, J.M., 2010. Analysis of the relative decay constants of 235U and 238U by multi-step CA-TIMS measurements of closed-system natural zircon samples. Chemical Geology, 275(3–4): 186-198.</w:t>
      </w:r>
      <w:bookmarkEnd w:id="7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8" w:name="_ENREF_9"/>
      <w:r w:rsidRPr="00CC5834">
        <w:rPr>
          <w:rFonts w:ascii="Calibri" w:hAnsi="Calibri" w:cs="Calibri"/>
          <w:noProof/>
        </w:rPr>
        <w:t>McDowell, F.W., McIntosh, W.C., Farley, K.A., 2005. A precise 40Ar-39Ar reference age for the Durango apatite (U-Th)/He and fission-track dating standard. Chemical Geology, 214(3-4): 249-263.</w:t>
      </w:r>
      <w:bookmarkEnd w:id="8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9" w:name="_ENREF_10"/>
      <w:r w:rsidRPr="00CC5834">
        <w:rPr>
          <w:rFonts w:ascii="Calibri" w:hAnsi="Calibri" w:cs="Calibri"/>
          <w:noProof/>
        </w:rPr>
        <w:t>Nasdala, L. et al., 2008. Zircon M257 - A homogeneous natural reference material for the ion microprobe U-Pb analysis of zircon. Geostandards and Geoanalytical Research, 32(3): 247-265.</w:t>
      </w:r>
      <w:bookmarkEnd w:id="9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0" w:name="_ENREF_11"/>
      <w:r w:rsidRPr="00CC5834">
        <w:rPr>
          <w:rFonts w:ascii="Calibri" w:hAnsi="Calibri" w:cs="Calibri"/>
          <w:noProof/>
        </w:rPr>
        <w:t>Schmitt, A.K., Zack, T., 2012. High-sensitivity U-Pb rutile dating by secondary ion mass spectrometry (SIMS) with an O 2 + primary beam. Chemical Geology, 332-333: 65-73.</w:t>
      </w:r>
      <w:bookmarkEnd w:id="10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1" w:name="_ENREF_12"/>
      <w:r w:rsidRPr="00CC5834">
        <w:rPr>
          <w:rFonts w:ascii="Calibri" w:hAnsi="Calibri" w:cs="Calibri"/>
          <w:noProof/>
        </w:rPr>
        <w:t>Sláma, J. et al., 2008. Plešovice zircon - A new natural reference material for U-Pb and Hf isotopic microanalysis. Chemical Geology, 249(1-2): 1-35.</w:t>
      </w:r>
      <w:bookmarkEnd w:id="11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2" w:name="_ENREF_13"/>
      <w:r w:rsidRPr="00CC5834">
        <w:rPr>
          <w:rFonts w:ascii="Calibri" w:hAnsi="Calibri" w:cs="Calibri"/>
          <w:noProof/>
        </w:rPr>
        <w:t>Stacey, J.S., Kramers, J.D., 1975. Approximation of terrestrial lead isotope evolution by a two-stage model. Earth and Planetary Science Letters, 26(2): 207-221.</w:t>
      </w:r>
      <w:bookmarkEnd w:id="12"/>
    </w:p>
    <w:p w:rsidR="00704BAD" w:rsidRPr="00CC5834" w:rsidRDefault="00704BAD" w:rsidP="00CC583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3" w:name="_ENREF_14"/>
      <w:r w:rsidRPr="00CC5834">
        <w:rPr>
          <w:rFonts w:ascii="Calibri" w:hAnsi="Calibri" w:cs="Calibri"/>
          <w:noProof/>
        </w:rPr>
        <w:t>Thomson, S.N., Gehrels, G.E., Ruiz, J., Buchwaldt, R., 2012. Routine low-damage apatite U-Pb dating using laser ablation-multicollector- ICPMS. Geochemistry, Geophysics, Geosystems, 13(1).</w:t>
      </w:r>
      <w:bookmarkEnd w:id="13"/>
    </w:p>
    <w:p w:rsidR="00704BAD" w:rsidRPr="00CC5834" w:rsidRDefault="00704BAD" w:rsidP="00CC5834">
      <w:pPr>
        <w:spacing w:line="240" w:lineRule="auto"/>
        <w:ind w:left="720" w:hanging="720"/>
        <w:rPr>
          <w:rFonts w:ascii="Calibri" w:hAnsi="Calibri" w:cs="Calibri"/>
          <w:noProof/>
        </w:rPr>
      </w:pPr>
      <w:bookmarkStart w:id="14" w:name="_ENREF_15"/>
      <w:r w:rsidRPr="00CC5834">
        <w:rPr>
          <w:rFonts w:ascii="Calibri" w:hAnsi="Calibri" w:cs="Calibri"/>
          <w:noProof/>
        </w:rPr>
        <w:t>Tyrrell, S., Haughton, P.D.W., Daly, J.S., Kokfelt, T.F., Gagnevin, D., 2006. The use of the common Pb isotope composition of detrital K-feldspar grains as a provenance tool and its application to Upper Carboniferous paleodrainage, northern England. Journal of Sedimentary Research, 76(2): 324-345.</w:t>
      </w:r>
      <w:bookmarkEnd w:id="14"/>
    </w:p>
    <w:p w:rsidR="00704BAD" w:rsidRDefault="00704BAD" w:rsidP="00CC5834">
      <w:pPr>
        <w:spacing w:line="240" w:lineRule="auto"/>
        <w:rPr>
          <w:rFonts w:ascii="Calibri" w:hAnsi="Calibri" w:cs="Calibri"/>
          <w:noProof/>
        </w:rPr>
      </w:pPr>
    </w:p>
    <w:p w:rsidR="00704BAD" w:rsidRDefault="00704BAD" w:rsidP="00335B13"/>
    <w:p w:rsidR="00712878" w:rsidRDefault="00712878">
      <w:bookmarkStart w:id="15" w:name="_GoBack"/>
      <w:bookmarkEnd w:id="15"/>
    </w:p>
    <w:sectPr w:rsidR="00712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04BAD"/>
    <w:rsid w:val="00704BAD"/>
    <w:rsid w:val="00712878"/>
    <w:rsid w:val="00B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1F9B5-1BF6-40DE-9D31-468F0C8A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AD"/>
  </w:style>
  <w:style w:type="paragraph" w:styleId="Heading1">
    <w:name w:val="heading 1"/>
    <w:basedOn w:val="Normal"/>
    <w:next w:val="Normal"/>
    <w:link w:val="Heading1Char"/>
    <w:uiPriority w:val="9"/>
    <w:qFormat/>
    <w:rsid w:val="00704BAD"/>
    <w:pPr>
      <w:keepNext/>
      <w:keepLines/>
      <w:pBdr>
        <w:bottom w:val="single" w:sz="4" w:space="1" w:color="auto"/>
      </w:pBdr>
      <w:spacing w:before="240" w:after="24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BAD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BAD"/>
    <w:pPr>
      <w:keepNext/>
      <w:keepLines/>
      <w:spacing w:before="120" w:after="0" w:line="276" w:lineRule="auto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  <w:rsid w:val="00704B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4BAD"/>
  </w:style>
  <w:style w:type="character" w:customStyle="1" w:styleId="Heading1Char">
    <w:name w:val="Heading 1 Char"/>
    <w:basedOn w:val="DefaultParagraphFont"/>
    <w:link w:val="Heading1"/>
    <w:uiPriority w:val="9"/>
    <w:rsid w:val="00704BAD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4BAD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4BAD"/>
    <w:rPr>
      <w:rFonts w:eastAsiaTheme="majorEastAsia" w:cstheme="majorBidi"/>
      <w:b/>
      <w:i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704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Flowerdew</dc:creator>
  <cp:keywords/>
  <dc:description/>
  <cp:lastModifiedBy>Michael Flowerdew</cp:lastModifiedBy>
  <cp:revision>1</cp:revision>
  <dcterms:created xsi:type="dcterms:W3CDTF">2018-05-29T08:49:00Z</dcterms:created>
  <dcterms:modified xsi:type="dcterms:W3CDTF">2018-05-29T08:50:00Z</dcterms:modified>
</cp:coreProperties>
</file>