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775AA" w14:textId="77777777" w:rsidR="001908AF" w:rsidRPr="00B0539D" w:rsidRDefault="001908AF" w:rsidP="001908AF">
      <w:pPr>
        <w:spacing w:line="360" w:lineRule="auto"/>
        <w:jc w:val="center"/>
        <w:rPr>
          <w:sz w:val="32"/>
          <w:szCs w:val="32"/>
          <w:lang w:val="en-US"/>
        </w:rPr>
      </w:pPr>
      <w:bookmarkStart w:id="0" w:name="_GoBack"/>
      <w:bookmarkEnd w:id="0"/>
      <w:r w:rsidRPr="00B0539D">
        <w:rPr>
          <w:sz w:val="32"/>
          <w:szCs w:val="32"/>
          <w:lang w:val="en-US"/>
        </w:rPr>
        <w:t>Supporting Information</w:t>
      </w:r>
    </w:p>
    <w:p w14:paraId="7799C349" w14:textId="77777777" w:rsidR="001908AF" w:rsidRPr="002852F3" w:rsidRDefault="001908AF" w:rsidP="001908AF">
      <w:pPr>
        <w:pStyle w:val="Title"/>
        <w:jc w:val="center"/>
        <w:rPr>
          <w:sz w:val="36"/>
          <w:szCs w:val="36"/>
          <w:lang w:val="en-US"/>
        </w:rPr>
      </w:pPr>
      <w:r w:rsidRPr="002852F3">
        <w:rPr>
          <w:sz w:val="36"/>
          <w:szCs w:val="36"/>
          <w:lang w:val="en-US"/>
        </w:rPr>
        <w:t>Kinetics of selenite removal by Boom Clay - adsorption-reduction interplay</w:t>
      </w:r>
    </w:p>
    <w:p w14:paraId="60E5C120" w14:textId="77777777" w:rsidR="001908AF" w:rsidRPr="002852F3" w:rsidRDefault="001908AF" w:rsidP="001908AF">
      <w:pPr>
        <w:rPr>
          <w:sz w:val="24"/>
          <w:szCs w:val="24"/>
          <w:lang w:val="en-US"/>
        </w:rPr>
      </w:pPr>
      <w:r w:rsidRPr="002852F3">
        <w:rPr>
          <w:sz w:val="24"/>
          <w:szCs w:val="24"/>
          <w:lang w:val="en-US"/>
        </w:rPr>
        <w:t xml:space="preserve">Alwina L. Hoving </w:t>
      </w:r>
      <w:r w:rsidRPr="002852F3">
        <w:rPr>
          <w:sz w:val="24"/>
          <w:szCs w:val="24"/>
          <w:vertAlign w:val="superscript"/>
          <w:lang w:val="en-US"/>
        </w:rPr>
        <w:t>a,*</w:t>
      </w:r>
      <w:r w:rsidRPr="002852F3">
        <w:rPr>
          <w:sz w:val="24"/>
          <w:szCs w:val="24"/>
          <w:lang w:val="en-US"/>
        </w:rPr>
        <w:t xml:space="preserve">, Melanie A. Münch </w:t>
      </w:r>
      <w:r w:rsidRPr="002852F3">
        <w:rPr>
          <w:sz w:val="24"/>
          <w:szCs w:val="24"/>
          <w:vertAlign w:val="superscript"/>
          <w:lang w:val="en-US"/>
        </w:rPr>
        <w:t>a</w:t>
      </w:r>
      <w:r w:rsidRPr="002852F3">
        <w:rPr>
          <w:sz w:val="24"/>
          <w:szCs w:val="24"/>
          <w:lang w:val="en-US"/>
        </w:rPr>
        <w:t>, Christophe Bruggeman</w:t>
      </w:r>
      <w:r w:rsidRPr="002852F3">
        <w:rPr>
          <w:sz w:val="24"/>
          <w:szCs w:val="24"/>
          <w:vertAlign w:val="superscript"/>
          <w:lang w:val="en-US"/>
        </w:rPr>
        <w:t>b</w:t>
      </w:r>
      <w:r w:rsidRPr="002852F3">
        <w:rPr>
          <w:sz w:val="24"/>
          <w:szCs w:val="24"/>
          <w:lang w:val="en-US"/>
        </w:rPr>
        <w:t xml:space="preserve">, Dipanjan Banerjee </w:t>
      </w:r>
      <w:r w:rsidRPr="002852F3">
        <w:rPr>
          <w:sz w:val="24"/>
          <w:szCs w:val="24"/>
          <w:vertAlign w:val="superscript"/>
          <w:lang w:val="en-US"/>
        </w:rPr>
        <w:t>c</w:t>
      </w:r>
      <w:r w:rsidRPr="002852F3">
        <w:rPr>
          <w:sz w:val="24"/>
          <w:szCs w:val="24"/>
          <w:lang w:val="en-US"/>
        </w:rPr>
        <w:t xml:space="preserve"> and Thilo Behrends</w:t>
      </w:r>
      <w:r w:rsidRPr="002852F3">
        <w:rPr>
          <w:sz w:val="24"/>
          <w:szCs w:val="24"/>
          <w:vertAlign w:val="superscript"/>
          <w:lang w:val="en-US"/>
        </w:rPr>
        <w:t xml:space="preserve"> a</w:t>
      </w:r>
    </w:p>
    <w:p w14:paraId="692EE155" w14:textId="77777777" w:rsidR="001908AF" w:rsidRPr="002852F3" w:rsidRDefault="001908AF" w:rsidP="001908AF">
      <w:pPr>
        <w:rPr>
          <w:rFonts w:eastAsia="Times New Roman" w:cs="Times New Roman"/>
          <w:sz w:val="24"/>
          <w:szCs w:val="24"/>
          <w:lang w:val="en-US" w:eastAsia="nl-NL"/>
        </w:rPr>
      </w:pPr>
      <w:r w:rsidRPr="002852F3">
        <w:rPr>
          <w:sz w:val="24"/>
          <w:szCs w:val="24"/>
          <w:vertAlign w:val="superscript"/>
          <w:lang w:val="en-US"/>
        </w:rPr>
        <w:t>a</w:t>
      </w:r>
      <w:r w:rsidRPr="002852F3">
        <w:rPr>
          <w:rFonts w:cs="Times New Roman"/>
          <w:sz w:val="24"/>
          <w:szCs w:val="24"/>
          <w:lang w:val="en-US"/>
        </w:rPr>
        <w:t xml:space="preserve"> </w:t>
      </w:r>
      <w:r w:rsidRPr="002852F3">
        <w:rPr>
          <w:rFonts w:eastAsia="Times New Roman" w:cs="Times New Roman"/>
          <w:i/>
          <w:sz w:val="24"/>
          <w:szCs w:val="24"/>
          <w:lang w:val="en-US" w:eastAsia="nl-NL"/>
        </w:rPr>
        <w:t>Department of Earth Sciences - Geochemistry, Faculty of Geosciences, Utrecht University, Princetonplein 9, 3584 CC Utrecht, The Netherlands</w:t>
      </w:r>
    </w:p>
    <w:p w14:paraId="46876B9F" w14:textId="77777777" w:rsidR="001908AF" w:rsidRPr="002852F3" w:rsidRDefault="001908AF" w:rsidP="001908AF">
      <w:pPr>
        <w:autoSpaceDE w:val="0"/>
        <w:autoSpaceDN w:val="0"/>
        <w:adjustRightInd w:val="0"/>
        <w:spacing w:after="0" w:line="240" w:lineRule="auto"/>
        <w:rPr>
          <w:rFonts w:cs="Utopia-Italic"/>
          <w:i/>
          <w:iCs/>
          <w:sz w:val="24"/>
          <w:szCs w:val="24"/>
          <w:lang w:val="en-US"/>
        </w:rPr>
      </w:pPr>
      <w:r w:rsidRPr="002852F3">
        <w:rPr>
          <w:sz w:val="24"/>
          <w:szCs w:val="24"/>
          <w:vertAlign w:val="superscript"/>
          <w:lang w:val="en-US"/>
        </w:rPr>
        <w:t>b</w:t>
      </w:r>
      <w:r w:rsidRPr="002852F3">
        <w:rPr>
          <w:rFonts w:cs="Times New Roman"/>
          <w:iCs/>
          <w:sz w:val="24"/>
          <w:szCs w:val="24"/>
          <w:lang w:val="en-US"/>
        </w:rPr>
        <w:t xml:space="preserve"> </w:t>
      </w:r>
      <w:r w:rsidRPr="002852F3">
        <w:rPr>
          <w:rFonts w:cs="Utopia-Italic"/>
          <w:i/>
          <w:iCs/>
          <w:sz w:val="24"/>
          <w:szCs w:val="24"/>
          <w:lang w:val="en-US"/>
        </w:rPr>
        <w:t>Waste &amp; Disposal Expert Group, Unit R&amp;D Disposal, Belgian Nuclear Research Centre (SCK•CEN), Boeretang 200, B</w:t>
      </w:r>
      <w:r w:rsidRPr="002852F3">
        <w:rPr>
          <w:rFonts w:cs="Utopia-Italic"/>
          <w:i/>
          <w:iCs/>
          <w:sz w:val="24"/>
          <w:szCs w:val="24"/>
          <w:lang w:val="en-US"/>
        </w:rPr>
        <w:noBreakHyphen/>
        <w:t>2400, Mol, Belgium</w:t>
      </w:r>
    </w:p>
    <w:p w14:paraId="54388242" w14:textId="77777777" w:rsidR="001908AF" w:rsidRPr="002852F3" w:rsidRDefault="001908AF" w:rsidP="001908AF">
      <w:pPr>
        <w:autoSpaceDE w:val="0"/>
        <w:autoSpaceDN w:val="0"/>
        <w:adjustRightInd w:val="0"/>
        <w:spacing w:after="0" w:line="240" w:lineRule="auto"/>
        <w:rPr>
          <w:rFonts w:cs="Utopia-Italic"/>
          <w:i/>
          <w:iCs/>
          <w:sz w:val="24"/>
          <w:szCs w:val="24"/>
          <w:lang w:val="en-US"/>
        </w:rPr>
      </w:pPr>
    </w:p>
    <w:p w14:paraId="16EA1378" w14:textId="77777777" w:rsidR="001908AF" w:rsidRPr="002852F3" w:rsidRDefault="001908AF" w:rsidP="001908AF">
      <w:pPr>
        <w:autoSpaceDE w:val="0"/>
        <w:autoSpaceDN w:val="0"/>
        <w:adjustRightInd w:val="0"/>
        <w:spacing w:after="0" w:line="240" w:lineRule="auto"/>
        <w:rPr>
          <w:i/>
          <w:sz w:val="24"/>
          <w:szCs w:val="24"/>
          <w:lang w:val="en-US"/>
        </w:rPr>
      </w:pPr>
      <w:r w:rsidRPr="002852F3">
        <w:rPr>
          <w:i/>
          <w:sz w:val="24"/>
          <w:szCs w:val="24"/>
          <w:vertAlign w:val="superscript"/>
          <w:lang w:val="en-US"/>
        </w:rPr>
        <w:t>c</w:t>
      </w:r>
      <w:r w:rsidRPr="002852F3">
        <w:rPr>
          <w:i/>
          <w:sz w:val="24"/>
          <w:szCs w:val="24"/>
          <w:lang w:val="en-US"/>
        </w:rPr>
        <w:t xml:space="preserve"> Dutch-Belgian Beamline (DUBBLE), ESRF-The European Synchrotron, CS 40220, 38043 Grenoble, France Dutch-Belgian Beamline (DUBBLE), ESRF-The European Synchrotron, CS 40220, 38043 Grenoble, France</w:t>
      </w:r>
    </w:p>
    <w:p w14:paraId="2CF98EE1" w14:textId="77777777" w:rsidR="001908AF" w:rsidRPr="002852F3" w:rsidRDefault="001908AF" w:rsidP="001908AF">
      <w:pPr>
        <w:autoSpaceDE w:val="0"/>
        <w:autoSpaceDN w:val="0"/>
        <w:adjustRightInd w:val="0"/>
        <w:spacing w:after="0" w:line="240" w:lineRule="auto"/>
        <w:rPr>
          <w:rFonts w:cs="Utopia-Italic"/>
          <w:i/>
          <w:iCs/>
          <w:sz w:val="24"/>
          <w:szCs w:val="24"/>
          <w:lang w:val="en-US"/>
        </w:rPr>
      </w:pPr>
    </w:p>
    <w:p w14:paraId="7CEB0E9F" w14:textId="77777777" w:rsidR="001908AF" w:rsidRPr="002852F3" w:rsidRDefault="001908AF" w:rsidP="001908AF">
      <w:pPr>
        <w:autoSpaceDE w:val="0"/>
        <w:autoSpaceDN w:val="0"/>
        <w:adjustRightInd w:val="0"/>
        <w:spacing w:after="0" w:line="240" w:lineRule="auto"/>
        <w:rPr>
          <w:rFonts w:cs="Utopia-Italic"/>
          <w:iCs/>
          <w:sz w:val="24"/>
          <w:szCs w:val="24"/>
          <w:lang w:val="en-US"/>
        </w:rPr>
      </w:pPr>
      <w:r w:rsidRPr="002852F3">
        <w:rPr>
          <w:rFonts w:cs="Utopia-Italic"/>
          <w:iCs/>
          <w:sz w:val="24"/>
          <w:szCs w:val="24"/>
          <w:vertAlign w:val="superscript"/>
          <w:lang w:val="en-US"/>
        </w:rPr>
        <w:t>*</w:t>
      </w:r>
      <w:r w:rsidRPr="002852F3">
        <w:rPr>
          <w:rFonts w:cs="Utopia-Italic"/>
          <w:iCs/>
          <w:sz w:val="24"/>
          <w:szCs w:val="24"/>
          <w:lang w:val="en-US"/>
        </w:rPr>
        <w:t>To whom correspondence should be addressed</w:t>
      </w:r>
    </w:p>
    <w:p w14:paraId="609CF580" w14:textId="77777777" w:rsidR="001908AF" w:rsidRPr="002852F3" w:rsidRDefault="001908AF" w:rsidP="001908AF">
      <w:pPr>
        <w:rPr>
          <w:sz w:val="24"/>
          <w:szCs w:val="24"/>
          <w:lang w:val="en-US"/>
        </w:rPr>
      </w:pPr>
      <w:r w:rsidRPr="002852F3">
        <w:rPr>
          <w:rFonts w:cs="Utopia-Italic"/>
          <w:iCs/>
          <w:sz w:val="24"/>
          <w:szCs w:val="24"/>
          <w:lang w:val="en-US"/>
        </w:rPr>
        <w:t xml:space="preserve">Email: </w:t>
      </w:r>
      <w:hyperlink r:id="rId5" w:history="1">
        <w:r w:rsidRPr="002852F3">
          <w:rPr>
            <w:rStyle w:val="Hyperlink"/>
            <w:rFonts w:cs="Utopia-Italic"/>
            <w:iCs/>
            <w:sz w:val="24"/>
            <w:szCs w:val="24"/>
            <w:lang w:val="en-US"/>
          </w:rPr>
          <w:t>A.L.Hoving@uu.nl</w:t>
        </w:r>
      </w:hyperlink>
    </w:p>
    <w:p w14:paraId="00832691" w14:textId="77777777" w:rsidR="001908AF" w:rsidRDefault="001908AF" w:rsidP="001908AF">
      <w:pPr>
        <w:autoSpaceDE w:val="0"/>
        <w:autoSpaceDN w:val="0"/>
        <w:adjustRightInd w:val="0"/>
        <w:spacing w:after="0" w:line="240" w:lineRule="auto"/>
        <w:rPr>
          <w:rStyle w:val="Hyperlink"/>
          <w:rFonts w:cstheme="minorHAnsi"/>
          <w:iCs/>
          <w:sz w:val="20"/>
          <w:szCs w:val="20"/>
          <w:lang w:val="en-US"/>
        </w:rPr>
      </w:pPr>
    </w:p>
    <w:p w14:paraId="426B2DD7" w14:textId="77777777" w:rsidR="001908AF" w:rsidRDefault="001908AF" w:rsidP="001908AF">
      <w:pPr>
        <w:autoSpaceDE w:val="0"/>
        <w:autoSpaceDN w:val="0"/>
        <w:adjustRightInd w:val="0"/>
        <w:spacing w:after="0" w:line="240" w:lineRule="auto"/>
        <w:rPr>
          <w:rFonts w:cstheme="minorHAnsi"/>
          <w:sz w:val="20"/>
          <w:szCs w:val="20"/>
          <w:lang w:val="en-US"/>
        </w:rPr>
      </w:pPr>
    </w:p>
    <w:p w14:paraId="24CA6E8B" w14:textId="77777777" w:rsidR="001908AF" w:rsidRDefault="001908AF" w:rsidP="001908AF">
      <w:pPr>
        <w:autoSpaceDE w:val="0"/>
        <w:autoSpaceDN w:val="0"/>
        <w:adjustRightInd w:val="0"/>
        <w:spacing w:after="0" w:line="240" w:lineRule="auto"/>
        <w:rPr>
          <w:rFonts w:cstheme="minorHAnsi"/>
          <w:sz w:val="20"/>
          <w:szCs w:val="20"/>
          <w:lang w:val="en-US"/>
        </w:rPr>
      </w:pPr>
    </w:p>
    <w:p w14:paraId="04FF9CD9" w14:textId="011C1A03" w:rsidR="001908AF" w:rsidRPr="00B0539D" w:rsidRDefault="001908AF" w:rsidP="001908AF">
      <w:pPr>
        <w:autoSpaceDE w:val="0"/>
        <w:autoSpaceDN w:val="0"/>
        <w:adjustRightInd w:val="0"/>
        <w:spacing w:after="0" w:line="240" w:lineRule="auto"/>
        <w:rPr>
          <w:rFonts w:cstheme="minorHAnsi"/>
          <w:sz w:val="20"/>
          <w:szCs w:val="20"/>
          <w:lang w:val="en-US"/>
        </w:rPr>
      </w:pPr>
      <w:r w:rsidRPr="00B0539D">
        <w:rPr>
          <w:rFonts w:cstheme="minorHAnsi"/>
          <w:sz w:val="20"/>
          <w:szCs w:val="20"/>
          <w:lang w:val="en-US"/>
        </w:rPr>
        <w:t xml:space="preserve">This Supporting Information </w:t>
      </w:r>
      <w:r w:rsidRPr="00F35466">
        <w:rPr>
          <w:rFonts w:cstheme="minorHAnsi"/>
          <w:sz w:val="20"/>
          <w:szCs w:val="20"/>
          <w:lang w:val="en-US"/>
        </w:rPr>
        <w:t xml:space="preserve">covers </w:t>
      </w:r>
      <w:r w:rsidR="005B4614">
        <w:rPr>
          <w:rFonts w:cstheme="minorHAnsi"/>
          <w:sz w:val="20"/>
          <w:szCs w:val="20"/>
          <w:lang w:val="en-US"/>
        </w:rPr>
        <w:t>12</w:t>
      </w:r>
      <w:r w:rsidRPr="00F35466">
        <w:rPr>
          <w:rFonts w:cstheme="minorHAnsi"/>
          <w:sz w:val="20"/>
          <w:szCs w:val="20"/>
          <w:lang w:val="en-US"/>
        </w:rPr>
        <w:t xml:space="preserve"> pages, including </w:t>
      </w:r>
      <w:r w:rsidR="005B4614">
        <w:rPr>
          <w:rFonts w:cstheme="minorHAnsi"/>
          <w:sz w:val="20"/>
          <w:szCs w:val="20"/>
          <w:lang w:val="en-US"/>
        </w:rPr>
        <w:t>9</w:t>
      </w:r>
      <w:r w:rsidRPr="00F35466">
        <w:rPr>
          <w:rFonts w:cstheme="minorHAnsi"/>
          <w:sz w:val="20"/>
          <w:szCs w:val="20"/>
          <w:lang w:val="en-US"/>
        </w:rPr>
        <w:t xml:space="preserve"> figures and </w:t>
      </w:r>
      <w:r w:rsidR="005B4614">
        <w:rPr>
          <w:rFonts w:cstheme="minorHAnsi"/>
          <w:sz w:val="20"/>
          <w:szCs w:val="20"/>
          <w:lang w:val="en-US"/>
        </w:rPr>
        <w:t>4</w:t>
      </w:r>
      <w:r w:rsidRPr="00F35466">
        <w:rPr>
          <w:rFonts w:cstheme="minorHAnsi"/>
          <w:sz w:val="20"/>
          <w:szCs w:val="20"/>
          <w:lang w:val="en-US"/>
        </w:rPr>
        <w:t xml:space="preserve"> table</w:t>
      </w:r>
      <w:r>
        <w:rPr>
          <w:rFonts w:cstheme="minorHAnsi"/>
          <w:sz w:val="20"/>
          <w:szCs w:val="20"/>
          <w:lang w:val="en-US"/>
        </w:rPr>
        <w:t>s</w:t>
      </w:r>
      <w:r w:rsidRPr="00B0539D">
        <w:rPr>
          <w:rFonts w:cstheme="minorHAnsi"/>
          <w:sz w:val="20"/>
          <w:szCs w:val="20"/>
          <w:lang w:val="en-US"/>
        </w:rPr>
        <w:t>.</w:t>
      </w:r>
    </w:p>
    <w:p w14:paraId="5D30D5D8" w14:textId="77777777" w:rsidR="001908AF" w:rsidRDefault="001908AF" w:rsidP="001908AF">
      <w:pPr>
        <w:autoSpaceDE w:val="0"/>
        <w:autoSpaceDN w:val="0"/>
        <w:adjustRightInd w:val="0"/>
        <w:spacing w:after="0" w:line="240" w:lineRule="auto"/>
        <w:rPr>
          <w:rStyle w:val="Hyperlink"/>
          <w:rFonts w:cstheme="minorHAnsi"/>
          <w:iCs/>
          <w:sz w:val="20"/>
          <w:szCs w:val="20"/>
          <w:lang w:val="en-US"/>
        </w:rPr>
      </w:pPr>
    </w:p>
    <w:p w14:paraId="3588B555" w14:textId="77777777" w:rsidR="001908AF" w:rsidRDefault="001908AF" w:rsidP="001908AF">
      <w:pPr>
        <w:rPr>
          <w:rStyle w:val="Hyperlink"/>
          <w:rFonts w:cstheme="minorHAnsi"/>
          <w:b/>
          <w:iCs/>
          <w:sz w:val="20"/>
          <w:szCs w:val="20"/>
          <w:lang w:val="en-US"/>
        </w:rPr>
      </w:pPr>
      <w:r>
        <w:rPr>
          <w:rStyle w:val="Hyperlink"/>
          <w:rFonts w:cstheme="minorHAnsi"/>
          <w:b/>
          <w:iCs/>
          <w:sz w:val="20"/>
          <w:szCs w:val="20"/>
          <w:lang w:val="en-US"/>
        </w:rPr>
        <w:br w:type="page"/>
      </w:r>
    </w:p>
    <w:p w14:paraId="58A14D01" w14:textId="77777777" w:rsidR="001908AF" w:rsidRPr="00EC7E00" w:rsidRDefault="001908AF" w:rsidP="001908AF">
      <w:pPr>
        <w:spacing w:line="360" w:lineRule="auto"/>
        <w:rPr>
          <w:b/>
          <w:sz w:val="24"/>
          <w:szCs w:val="24"/>
          <w:lang w:val="en-US"/>
        </w:rPr>
      </w:pPr>
      <w:r>
        <w:rPr>
          <w:b/>
          <w:sz w:val="24"/>
          <w:szCs w:val="24"/>
          <w:lang w:val="en-US"/>
        </w:rPr>
        <w:lastRenderedPageBreak/>
        <w:t xml:space="preserve">S.1 </w:t>
      </w:r>
      <w:r w:rsidRPr="00EC7E00">
        <w:rPr>
          <w:b/>
          <w:sz w:val="24"/>
          <w:szCs w:val="24"/>
          <w:lang w:val="en-US"/>
        </w:rPr>
        <w:t>X-ray diffractogram of Clay, Silt and Total of Boom Clay sediment</w:t>
      </w:r>
    </w:p>
    <w:p w14:paraId="3F13F202" w14:textId="77777777" w:rsidR="001908AF" w:rsidRPr="004B33F4" w:rsidRDefault="001908AF" w:rsidP="001908AF">
      <w:pPr>
        <w:spacing w:line="360" w:lineRule="auto"/>
        <w:rPr>
          <w:b/>
          <w:sz w:val="26"/>
          <w:szCs w:val="26"/>
          <w:lang w:val="en-US"/>
        </w:rPr>
      </w:pPr>
      <w:r>
        <w:rPr>
          <w:b/>
          <w:noProof/>
          <w:sz w:val="26"/>
          <w:szCs w:val="26"/>
          <w:lang w:eastAsia="nl-NL"/>
        </w:rPr>
        <w:drawing>
          <wp:inline distT="0" distB="0" distL="0" distR="0" wp14:anchorId="7E64B3CE" wp14:editId="7852D999">
            <wp:extent cx="5731510" cy="347980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_C-S-T_300dpi.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479800"/>
                    </a:xfrm>
                    <a:prstGeom prst="rect">
                      <a:avLst/>
                    </a:prstGeom>
                  </pic:spPr>
                </pic:pic>
              </a:graphicData>
            </a:graphic>
          </wp:inline>
        </w:drawing>
      </w:r>
    </w:p>
    <w:p w14:paraId="7B381DF9" w14:textId="77777777" w:rsidR="001908AF" w:rsidRDefault="001908AF" w:rsidP="001908AF">
      <w:pPr>
        <w:spacing w:line="360" w:lineRule="auto"/>
        <w:rPr>
          <w:i/>
          <w:sz w:val="20"/>
          <w:szCs w:val="20"/>
          <w:lang w:val="en-US"/>
        </w:rPr>
      </w:pPr>
      <w:r w:rsidRPr="00F838D7">
        <w:rPr>
          <w:i/>
          <w:sz w:val="20"/>
          <w:szCs w:val="20"/>
          <w:lang w:val="en-US"/>
        </w:rPr>
        <w:t xml:space="preserve">Figure S.1 X-ray </w:t>
      </w:r>
      <w:r>
        <w:rPr>
          <w:i/>
          <w:sz w:val="20"/>
          <w:szCs w:val="20"/>
          <w:lang w:val="en-US"/>
        </w:rPr>
        <w:t>diffractograms</w:t>
      </w:r>
      <w:r w:rsidRPr="00F838D7">
        <w:rPr>
          <w:i/>
          <w:sz w:val="20"/>
          <w:szCs w:val="20"/>
          <w:lang w:val="en-US"/>
        </w:rPr>
        <w:t xml:space="preserve"> of the clay and silt fractions and total sample of </w:t>
      </w:r>
      <w:r>
        <w:rPr>
          <w:i/>
          <w:sz w:val="20"/>
          <w:szCs w:val="20"/>
          <w:lang w:val="en-US"/>
        </w:rPr>
        <w:t xml:space="preserve">Boom Clay core III (103-ST5, slice </w:t>
      </w:r>
      <w:r w:rsidRPr="00F838D7">
        <w:rPr>
          <w:i/>
          <w:sz w:val="20"/>
          <w:szCs w:val="20"/>
          <w:lang w:val="en-US"/>
        </w:rPr>
        <w:t>12-22</w:t>
      </w:r>
      <w:r>
        <w:rPr>
          <w:i/>
          <w:sz w:val="20"/>
          <w:szCs w:val="20"/>
          <w:lang w:val="en-US"/>
        </w:rPr>
        <w:t xml:space="preserve">) </w:t>
      </w:r>
      <w:r w:rsidRPr="00F838D7">
        <w:rPr>
          <w:i/>
          <w:sz w:val="20"/>
          <w:szCs w:val="20"/>
          <w:lang w:val="en-US"/>
        </w:rPr>
        <w:t>used for the 150 </w:t>
      </w:r>
      <w:r w:rsidRPr="00F838D7">
        <w:rPr>
          <w:rFonts w:cstheme="minorHAnsi"/>
          <w:i/>
          <w:sz w:val="20"/>
          <w:szCs w:val="20"/>
          <w:lang w:val="en-US"/>
        </w:rPr>
        <w:t>μ</w:t>
      </w:r>
      <w:r w:rsidRPr="00F838D7">
        <w:rPr>
          <w:i/>
          <w:sz w:val="20"/>
          <w:szCs w:val="20"/>
          <w:lang w:val="en-US"/>
        </w:rPr>
        <w:t>M SeO</w:t>
      </w:r>
      <w:r w:rsidRPr="00F838D7">
        <w:rPr>
          <w:i/>
          <w:sz w:val="20"/>
          <w:szCs w:val="20"/>
          <w:vertAlign w:val="subscript"/>
          <w:lang w:val="en-US"/>
        </w:rPr>
        <w:t>3</w:t>
      </w:r>
      <w:r w:rsidRPr="00F838D7">
        <w:rPr>
          <w:i/>
          <w:sz w:val="20"/>
          <w:szCs w:val="20"/>
          <w:vertAlign w:val="superscript"/>
          <w:lang w:val="en-US"/>
        </w:rPr>
        <w:t>2-</w:t>
      </w:r>
      <w:r w:rsidRPr="00F838D7">
        <w:rPr>
          <w:i/>
          <w:sz w:val="20"/>
          <w:szCs w:val="20"/>
          <w:lang w:val="en-US"/>
        </w:rPr>
        <w:t xml:space="preserve"> batch experiment</w:t>
      </w:r>
      <w:r>
        <w:rPr>
          <w:i/>
          <w:sz w:val="20"/>
          <w:szCs w:val="20"/>
          <w:lang w:val="en-US"/>
        </w:rPr>
        <w:t xml:space="preserve">. Only the main peaks of the different minerals are indicated. </w:t>
      </w:r>
      <w:r w:rsidRPr="00F838D7">
        <w:rPr>
          <w:i/>
          <w:sz w:val="20"/>
          <w:szCs w:val="20"/>
          <w:lang w:val="en-US"/>
        </w:rPr>
        <w:t>Chl =chlorite, Mica = illite/muscovite, I-S = interstratified illite-smectite, K= kaolinite, Qtz= quartz, Fsp = feldspars, P= pyrite, Glauc = glauconite</w:t>
      </w:r>
      <w:r>
        <w:rPr>
          <w:i/>
          <w:sz w:val="20"/>
          <w:szCs w:val="20"/>
          <w:lang w:val="en-US"/>
        </w:rPr>
        <w:t xml:space="preserve">, </w:t>
      </w:r>
      <w:r w:rsidRPr="000442E6">
        <w:rPr>
          <w:i/>
          <w:sz w:val="20"/>
          <w:szCs w:val="20"/>
          <w:lang w:val="en-US"/>
        </w:rPr>
        <w:t>C =</w:t>
      </w:r>
      <w:r w:rsidRPr="000442E6">
        <w:rPr>
          <w:i/>
          <w:lang w:val="en-US"/>
        </w:rPr>
        <w:t> calcite</w:t>
      </w:r>
      <w:r>
        <w:rPr>
          <w:i/>
          <w:sz w:val="20"/>
          <w:szCs w:val="20"/>
          <w:lang w:val="en-US"/>
        </w:rPr>
        <w:t>. The diffractograms were horizontally shifted to facilitate comparison.</w:t>
      </w:r>
    </w:p>
    <w:p w14:paraId="32E2E533" w14:textId="77777777" w:rsidR="001908AF" w:rsidRDefault="001908AF" w:rsidP="001908AF">
      <w:pPr>
        <w:rPr>
          <w:i/>
          <w:sz w:val="20"/>
          <w:szCs w:val="20"/>
          <w:lang w:val="en-US"/>
        </w:rPr>
      </w:pPr>
      <w:r>
        <w:rPr>
          <w:i/>
          <w:sz w:val="20"/>
          <w:szCs w:val="20"/>
          <w:lang w:val="en-US"/>
        </w:rPr>
        <w:br w:type="page"/>
      </w:r>
    </w:p>
    <w:p w14:paraId="457FA63A" w14:textId="77777777" w:rsidR="001908AF" w:rsidRDefault="001908AF" w:rsidP="001908AF">
      <w:pPr>
        <w:spacing w:line="360" w:lineRule="auto"/>
        <w:rPr>
          <w:b/>
          <w:sz w:val="24"/>
          <w:szCs w:val="24"/>
          <w:lang w:val="en-US"/>
        </w:rPr>
      </w:pPr>
      <w:r>
        <w:rPr>
          <w:b/>
          <w:sz w:val="24"/>
          <w:szCs w:val="24"/>
          <w:lang w:val="en-US"/>
        </w:rPr>
        <w:lastRenderedPageBreak/>
        <w:t>S.2 Particle size distributions of</w:t>
      </w:r>
      <w:r w:rsidRPr="00EC7E00">
        <w:rPr>
          <w:b/>
          <w:sz w:val="24"/>
          <w:szCs w:val="24"/>
          <w:lang w:val="en-US"/>
        </w:rPr>
        <w:t xml:space="preserve"> Clay, Silt and Total of Boom Clay sediment</w:t>
      </w:r>
    </w:p>
    <w:p w14:paraId="4D18CA99" w14:textId="77777777" w:rsidR="001908AF" w:rsidRPr="00EC7E00" w:rsidRDefault="001908AF" w:rsidP="001908AF">
      <w:pPr>
        <w:spacing w:line="360" w:lineRule="auto"/>
        <w:rPr>
          <w:b/>
          <w:sz w:val="24"/>
          <w:szCs w:val="24"/>
          <w:lang w:val="en-US"/>
        </w:rPr>
      </w:pPr>
      <w:r>
        <w:rPr>
          <w:b/>
          <w:noProof/>
          <w:sz w:val="24"/>
          <w:szCs w:val="24"/>
          <w:lang w:eastAsia="nl-NL"/>
        </w:rPr>
        <w:drawing>
          <wp:inline distT="0" distB="0" distL="0" distR="0" wp14:anchorId="1D72B4DA" wp14:editId="5490C2D2">
            <wp:extent cx="5731510" cy="245618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sediment particle size_300dpi.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456180"/>
                    </a:xfrm>
                    <a:prstGeom prst="rect">
                      <a:avLst/>
                    </a:prstGeom>
                  </pic:spPr>
                </pic:pic>
              </a:graphicData>
            </a:graphic>
          </wp:inline>
        </w:drawing>
      </w:r>
    </w:p>
    <w:p w14:paraId="4B212D04" w14:textId="77777777" w:rsidR="001908AF" w:rsidRPr="0062001F" w:rsidRDefault="001908AF" w:rsidP="001908AF">
      <w:pPr>
        <w:rPr>
          <w:i/>
          <w:noProof/>
          <w:sz w:val="20"/>
          <w:szCs w:val="20"/>
          <w:lang w:val="en-US" w:eastAsia="nl-NL"/>
        </w:rPr>
      </w:pPr>
    </w:p>
    <w:p w14:paraId="52C8DFB3" w14:textId="77777777" w:rsidR="001908AF" w:rsidRDefault="001908AF" w:rsidP="001908AF">
      <w:pPr>
        <w:rPr>
          <w:i/>
          <w:sz w:val="20"/>
          <w:szCs w:val="20"/>
          <w:lang w:val="en-US"/>
        </w:rPr>
      </w:pPr>
      <w:r w:rsidRPr="001D36A0">
        <w:rPr>
          <w:i/>
          <w:sz w:val="20"/>
          <w:szCs w:val="20"/>
          <w:lang w:val="en-US"/>
        </w:rPr>
        <w:t xml:space="preserve"> </w:t>
      </w:r>
      <w:r w:rsidRPr="00F838D7">
        <w:rPr>
          <w:i/>
          <w:sz w:val="20"/>
          <w:szCs w:val="20"/>
          <w:lang w:val="en-US"/>
        </w:rPr>
        <w:t>Figure S.</w:t>
      </w:r>
      <w:r>
        <w:rPr>
          <w:i/>
          <w:sz w:val="20"/>
          <w:szCs w:val="20"/>
          <w:lang w:val="en-US"/>
        </w:rPr>
        <w:t xml:space="preserve">2. Particle size distribution of the clay and silt fraction and total sample of the three different core </w:t>
      </w:r>
      <w:r w:rsidRPr="00172FD3">
        <w:rPr>
          <w:i/>
          <w:sz w:val="20"/>
          <w:szCs w:val="20"/>
          <w:lang w:val="en-US"/>
        </w:rPr>
        <w:t>slices I, II and III.</w:t>
      </w:r>
    </w:p>
    <w:p w14:paraId="7F3AA96B" w14:textId="77777777" w:rsidR="001908AF" w:rsidRPr="00EC7E00" w:rsidRDefault="001908AF" w:rsidP="001908AF">
      <w:pPr>
        <w:spacing w:line="360" w:lineRule="auto"/>
        <w:rPr>
          <w:b/>
          <w:sz w:val="24"/>
          <w:szCs w:val="24"/>
          <w:lang w:val="en-US"/>
        </w:rPr>
      </w:pPr>
      <w:r>
        <w:rPr>
          <w:b/>
          <w:sz w:val="24"/>
          <w:szCs w:val="24"/>
          <w:lang w:val="en-US"/>
        </w:rPr>
        <w:t xml:space="preserve">S.3 </w:t>
      </w:r>
      <w:r w:rsidRPr="00715284">
        <w:rPr>
          <w:b/>
          <w:sz w:val="24"/>
          <w:szCs w:val="24"/>
          <w:lang w:val="en-US"/>
        </w:rPr>
        <w:t>Scanning Electron Microscopy images of Clay, Silt and Total of Boom Clay sediment</w:t>
      </w:r>
    </w:p>
    <w:p w14:paraId="08827472" w14:textId="77777777" w:rsidR="001908AF" w:rsidRDefault="001908AF" w:rsidP="001908AF">
      <w:pPr>
        <w:spacing w:line="360" w:lineRule="auto"/>
        <w:rPr>
          <w:b/>
          <w:sz w:val="20"/>
          <w:szCs w:val="20"/>
          <w:lang w:val="en-US"/>
        </w:rPr>
      </w:pPr>
      <w:r>
        <w:rPr>
          <w:b/>
          <w:noProof/>
          <w:sz w:val="20"/>
          <w:szCs w:val="20"/>
          <w:lang w:eastAsia="nl-NL"/>
        </w:rPr>
        <w:drawing>
          <wp:inline distT="0" distB="0" distL="0" distR="0" wp14:anchorId="508ED1E6" wp14:editId="121735B5">
            <wp:extent cx="2716378" cy="2037283"/>
            <wp:effectExtent l="0" t="0" r="825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nat20160623.00000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6378" cy="2037283"/>
                    </a:xfrm>
                    <a:prstGeom prst="rect">
                      <a:avLst/>
                    </a:prstGeom>
                  </pic:spPr>
                </pic:pic>
              </a:graphicData>
            </a:graphic>
          </wp:inline>
        </w:drawing>
      </w:r>
      <w:r>
        <w:rPr>
          <w:b/>
          <w:noProof/>
          <w:sz w:val="20"/>
          <w:szCs w:val="20"/>
          <w:lang w:eastAsia="nl-NL"/>
        </w:rPr>
        <w:drawing>
          <wp:inline distT="0" distB="0" distL="0" distR="0" wp14:anchorId="1F74095E" wp14:editId="41981FDC">
            <wp:extent cx="2711502" cy="2033626"/>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nat20160623.000007.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1502" cy="2033626"/>
                    </a:xfrm>
                    <a:prstGeom prst="rect">
                      <a:avLst/>
                    </a:prstGeom>
                  </pic:spPr>
                </pic:pic>
              </a:graphicData>
            </a:graphic>
          </wp:inline>
        </w:drawing>
      </w:r>
    </w:p>
    <w:p w14:paraId="0FB9F596" w14:textId="77777777" w:rsidR="001908AF" w:rsidRDefault="001908AF" w:rsidP="001908AF">
      <w:pPr>
        <w:spacing w:line="360" w:lineRule="auto"/>
        <w:rPr>
          <w:b/>
          <w:sz w:val="20"/>
          <w:szCs w:val="20"/>
          <w:lang w:val="en-US"/>
        </w:rPr>
      </w:pPr>
      <w:r>
        <w:rPr>
          <w:b/>
          <w:noProof/>
          <w:sz w:val="20"/>
          <w:szCs w:val="20"/>
          <w:lang w:eastAsia="nl-NL"/>
        </w:rPr>
        <w:drawing>
          <wp:inline distT="0" distB="0" distL="0" distR="0" wp14:anchorId="040B040E" wp14:editId="35A74B5A">
            <wp:extent cx="1866898" cy="140017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nat20160623.000005.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6185" cy="1407140"/>
                    </a:xfrm>
                    <a:prstGeom prst="rect">
                      <a:avLst/>
                    </a:prstGeom>
                  </pic:spPr>
                </pic:pic>
              </a:graphicData>
            </a:graphic>
          </wp:inline>
        </w:drawing>
      </w:r>
      <w:r>
        <w:rPr>
          <w:b/>
          <w:noProof/>
          <w:sz w:val="20"/>
          <w:szCs w:val="20"/>
          <w:lang w:eastAsia="nl-NL"/>
        </w:rPr>
        <w:drawing>
          <wp:inline distT="0" distB="0" distL="0" distR="0" wp14:anchorId="6E02935C" wp14:editId="73DC1E30">
            <wp:extent cx="1866898" cy="140017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t_30-11-1620161130.000006.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8857" cy="1401644"/>
                    </a:xfrm>
                    <a:prstGeom prst="rect">
                      <a:avLst/>
                    </a:prstGeom>
                  </pic:spPr>
                </pic:pic>
              </a:graphicData>
            </a:graphic>
          </wp:inline>
        </w:drawing>
      </w:r>
      <w:r>
        <w:rPr>
          <w:b/>
          <w:noProof/>
          <w:sz w:val="20"/>
          <w:szCs w:val="20"/>
          <w:lang w:eastAsia="nl-NL"/>
        </w:rPr>
        <w:drawing>
          <wp:inline distT="0" distB="0" distL="0" distR="0" wp14:anchorId="5E7F1BAF" wp14:editId="4D55F957">
            <wp:extent cx="1879600" cy="14097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 nat.00001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6819" cy="1422615"/>
                    </a:xfrm>
                    <a:prstGeom prst="rect">
                      <a:avLst/>
                    </a:prstGeom>
                  </pic:spPr>
                </pic:pic>
              </a:graphicData>
            </a:graphic>
          </wp:inline>
        </w:drawing>
      </w:r>
    </w:p>
    <w:p w14:paraId="6C0F297F" w14:textId="77777777" w:rsidR="001908AF" w:rsidRDefault="001908AF" w:rsidP="001908AF">
      <w:pPr>
        <w:rPr>
          <w:i/>
          <w:sz w:val="20"/>
          <w:szCs w:val="20"/>
          <w:lang w:val="en-US"/>
        </w:rPr>
      </w:pPr>
      <w:r w:rsidRPr="00E01568">
        <w:rPr>
          <w:i/>
          <w:sz w:val="20"/>
          <w:szCs w:val="20"/>
          <w:lang w:val="en-US"/>
        </w:rPr>
        <w:t xml:space="preserve">Figure S.3 Scanning Electron Microscopy images </w:t>
      </w:r>
      <w:r>
        <w:rPr>
          <w:i/>
          <w:sz w:val="20"/>
          <w:szCs w:val="20"/>
          <w:lang w:val="en-US"/>
        </w:rPr>
        <w:t>(backscatter electrons) of C150, S150 and T150</w:t>
      </w:r>
      <w:r w:rsidRPr="00E01568">
        <w:rPr>
          <w:i/>
          <w:sz w:val="20"/>
          <w:szCs w:val="20"/>
          <w:lang w:val="en-US"/>
        </w:rPr>
        <w:t xml:space="preserve">. Top: two </w:t>
      </w:r>
      <w:r>
        <w:rPr>
          <w:i/>
          <w:sz w:val="20"/>
          <w:szCs w:val="20"/>
          <w:lang w:val="en-US"/>
        </w:rPr>
        <w:t>micrographs</w:t>
      </w:r>
      <w:r w:rsidRPr="00E01568">
        <w:rPr>
          <w:i/>
          <w:sz w:val="20"/>
          <w:szCs w:val="20"/>
          <w:lang w:val="en-US"/>
        </w:rPr>
        <w:t xml:space="preserve"> of C150 </w:t>
      </w:r>
      <w:r>
        <w:rPr>
          <w:i/>
          <w:sz w:val="20"/>
          <w:szCs w:val="20"/>
          <w:lang w:val="en-US"/>
        </w:rPr>
        <w:t>showing the presence of platy</w:t>
      </w:r>
      <w:r w:rsidRPr="00E01568">
        <w:rPr>
          <w:i/>
          <w:sz w:val="20"/>
          <w:szCs w:val="20"/>
          <w:lang w:val="en-US"/>
        </w:rPr>
        <w:t xml:space="preserve"> clay minerals a</w:t>
      </w:r>
      <w:r>
        <w:rPr>
          <w:i/>
          <w:sz w:val="20"/>
          <w:szCs w:val="20"/>
          <w:lang w:val="en-US"/>
        </w:rPr>
        <w:t>nd a</w:t>
      </w:r>
      <w:r w:rsidRPr="00E01568">
        <w:rPr>
          <w:i/>
          <w:sz w:val="20"/>
          <w:szCs w:val="20"/>
          <w:lang w:val="en-US"/>
        </w:rPr>
        <w:t xml:space="preserve"> few </w:t>
      </w:r>
      <w:r>
        <w:rPr>
          <w:i/>
          <w:sz w:val="20"/>
          <w:szCs w:val="20"/>
          <w:lang w:val="en-US"/>
        </w:rPr>
        <w:t xml:space="preserve">white spot which are </w:t>
      </w:r>
      <w:r w:rsidRPr="00E01568">
        <w:rPr>
          <w:i/>
          <w:sz w:val="20"/>
          <w:szCs w:val="20"/>
          <w:lang w:val="en-US"/>
        </w:rPr>
        <w:t>pyrite micro</w:t>
      </w:r>
      <w:r>
        <w:rPr>
          <w:i/>
          <w:sz w:val="20"/>
          <w:szCs w:val="20"/>
          <w:lang w:val="en-US"/>
        </w:rPr>
        <w:noBreakHyphen/>
      </w:r>
      <w:r w:rsidRPr="00E01568">
        <w:rPr>
          <w:i/>
          <w:sz w:val="20"/>
          <w:szCs w:val="20"/>
          <w:lang w:val="en-US"/>
        </w:rPr>
        <w:t xml:space="preserve">crystallites. Bottom: From left to right, C150 with large aggregates of clay minerals, S150 with large </w:t>
      </w:r>
      <w:r w:rsidRPr="00E01568">
        <w:rPr>
          <w:i/>
          <w:sz w:val="20"/>
          <w:szCs w:val="20"/>
          <w:lang w:val="en-US"/>
        </w:rPr>
        <w:lastRenderedPageBreak/>
        <w:t>quartz and</w:t>
      </w:r>
      <w:r>
        <w:rPr>
          <w:i/>
          <w:sz w:val="20"/>
          <w:szCs w:val="20"/>
          <w:lang w:val="en-US"/>
        </w:rPr>
        <w:t xml:space="preserve"> mica grains, clay aggregates and pyrite framboids, and T150 with large quartz grains, clay aggregates and pyrite framboids.</w:t>
      </w:r>
    </w:p>
    <w:p w14:paraId="1CB7DB35" w14:textId="77777777" w:rsidR="001908AF" w:rsidRDefault="001908AF" w:rsidP="001908AF">
      <w:pPr>
        <w:rPr>
          <w:b/>
          <w:sz w:val="24"/>
          <w:szCs w:val="24"/>
          <w:lang w:val="en-US"/>
        </w:rPr>
      </w:pPr>
      <w:r w:rsidRPr="00541DD4">
        <w:rPr>
          <w:b/>
          <w:sz w:val="24"/>
          <w:szCs w:val="24"/>
          <w:lang w:val="en-US"/>
        </w:rPr>
        <w:t>S.</w:t>
      </w:r>
      <w:r>
        <w:rPr>
          <w:b/>
          <w:sz w:val="24"/>
          <w:szCs w:val="24"/>
          <w:lang w:val="en-US"/>
        </w:rPr>
        <w:t>4</w:t>
      </w:r>
      <w:r w:rsidRPr="00541DD4">
        <w:rPr>
          <w:b/>
          <w:sz w:val="24"/>
          <w:szCs w:val="24"/>
          <w:lang w:val="en-US"/>
        </w:rPr>
        <w:t xml:space="preserve"> XANES and EXAFS</w:t>
      </w:r>
    </w:p>
    <w:p w14:paraId="546153A6" w14:textId="77777777" w:rsidR="001908AF" w:rsidRPr="007A4316" w:rsidRDefault="001908AF" w:rsidP="001908AF">
      <w:pPr>
        <w:pStyle w:val="Heading3"/>
        <w:rPr>
          <w:rFonts w:asciiTheme="minorHAnsi" w:hAnsiTheme="minorHAnsi" w:cstheme="minorHAnsi"/>
          <w:color w:val="auto"/>
          <w:lang w:val="en-US"/>
        </w:rPr>
      </w:pPr>
      <w:r w:rsidRPr="007A4316">
        <w:rPr>
          <w:rFonts w:asciiTheme="minorHAnsi" w:hAnsiTheme="minorHAnsi" w:cstheme="minorHAnsi"/>
          <w:color w:val="auto"/>
          <w:lang w:val="en-US"/>
        </w:rPr>
        <w:t>S.4.1 Standards</w:t>
      </w:r>
    </w:p>
    <w:p w14:paraId="34D2E783" w14:textId="77777777" w:rsidR="001908AF" w:rsidRDefault="001908AF" w:rsidP="001908AF">
      <w:pPr>
        <w:spacing w:line="360" w:lineRule="auto"/>
        <w:rPr>
          <w:rFonts w:cstheme="minorHAnsi"/>
          <w:sz w:val="20"/>
          <w:szCs w:val="20"/>
          <w:lang w:val="en-US"/>
        </w:rPr>
      </w:pPr>
      <w:r w:rsidRPr="00522DAD">
        <w:rPr>
          <w:rFonts w:cstheme="minorHAnsi"/>
          <w:sz w:val="20"/>
          <w:szCs w:val="20"/>
          <w:lang w:val="en-US"/>
        </w:rPr>
        <w:t>The red Se</w:t>
      </w:r>
      <w:r w:rsidRPr="00522DAD">
        <w:rPr>
          <w:rFonts w:cstheme="minorHAnsi"/>
          <w:sz w:val="20"/>
          <w:szCs w:val="20"/>
          <w:vertAlign w:val="superscript"/>
          <w:lang w:val="en-US"/>
        </w:rPr>
        <w:t>0</w:t>
      </w:r>
      <w:r w:rsidRPr="00522DAD">
        <w:rPr>
          <w:rFonts w:cstheme="minorHAnsi"/>
          <w:sz w:val="20"/>
          <w:szCs w:val="20"/>
          <w:lang w:val="en-US"/>
        </w:rPr>
        <w:t xml:space="preserve"> was synthesized by reducing dissolved SeO</w:t>
      </w:r>
      <w:r w:rsidRPr="00522DAD">
        <w:rPr>
          <w:rFonts w:cstheme="minorHAnsi"/>
          <w:sz w:val="20"/>
          <w:szCs w:val="20"/>
          <w:vertAlign w:val="subscript"/>
          <w:lang w:val="en-US"/>
        </w:rPr>
        <w:t>3</w:t>
      </w:r>
      <w:r w:rsidRPr="00522DAD">
        <w:rPr>
          <w:rFonts w:cstheme="minorHAnsi"/>
          <w:sz w:val="20"/>
          <w:szCs w:val="20"/>
          <w:vertAlign w:val="superscript"/>
          <w:lang w:val="en-US"/>
        </w:rPr>
        <w:t>2-</w:t>
      </w:r>
      <w:r w:rsidRPr="00522DAD">
        <w:rPr>
          <w:rFonts w:cstheme="minorHAnsi"/>
          <w:sz w:val="20"/>
          <w:szCs w:val="20"/>
          <w:lang w:val="en-US"/>
        </w:rPr>
        <w:t xml:space="preserve"> with ascorbic acid. The red precipitate that formed was immediately filtered in the glovebox (0.2µm) and stored under anoxic conditions in a freezer. The grey Se</w:t>
      </w:r>
      <w:r w:rsidRPr="00522DAD">
        <w:rPr>
          <w:rFonts w:cstheme="minorHAnsi"/>
          <w:sz w:val="20"/>
          <w:szCs w:val="20"/>
          <w:vertAlign w:val="superscript"/>
          <w:lang w:val="en-US"/>
        </w:rPr>
        <w:t>0</w:t>
      </w:r>
      <w:r w:rsidRPr="00522DAD">
        <w:rPr>
          <w:rFonts w:cstheme="minorHAnsi"/>
          <w:sz w:val="20"/>
          <w:szCs w:val="20"/>
          <w:lang w:val="en-US"/>
        </w:rPr>
        <w:t xml:space="preserve"> </w:t>
      </w:r>
      <w:r>
        <w:rPr>
          <w:rFonts w:cstheme="minorHAnsi"/>
          <w:sz w:val="20"/>
          <w:szCs w:val="20"/>
          <w:lang w:val="en-US"/>
        </w:rPr>
        <w:t>(Se</w:t>
      </w:r>
      <w:r w:rsidRPr="003A13FB">
        <w:rPr>
          <w:rFonts w:cstheme="minorHAnsi"/>
          <w:sz w:val="20"/>
          <w:szCs w:val="20"/>
          <w:vertAlign w:val="superscript"/>
          <w:lang w:val="en-US"/>
        </w:rPr>
        <w:t>0</w:t>
      </w:r>
      <w:r w:rsidRPr="003A13FB">
        <w:rPr>
          <w:rFonts w:cstheme="minorHAnsi"/>
          <w:sz w:val="20"/>
          <w:szCs w:val="20"/>
          <w:vertAlign w:val="subscript"/>
          <w:lang w:val="en-US"/>
        </w:rPr>
        <w:t>grey</w:t>
      </w:r>
      <w:r>
        <w:rPr>
          <w:rFonts w:cstheme="minorHAnsi"/>
          <w:sz w:val="20"/>
          <w:szCs w:val="20"/>
          <w:lang w:val="en-US"/>
        </w:rPr>
        <w:t xml:space="preserve">) </w:t>
      </w:r>
      <w:r w:rsidRPr="00522DAD">
        <w:rPr>
          <w:rFonts w:cstheme="minorHAnsi"/>
          <w:sz w:val="20"/>
          <w:szCs w:val="20"/>
          <w:lang w:val="en-US"/>
        </w:rPr>
        <w:t>was obtained by aging red Se</w:t>
      </w:r>
      <w:r w:rsidRPr="00522DAD">
        <w:rPr>
          <w:rFonts w:cstheme="minorHAnsi"/>
          <w:sz w:val="20"/>
          <w:szCs w:val="20"/>
          <w:vertAlign w:val="superscript"/>
          <w:lang w:val="en-US"/>
        </w:rPr>
        <w:t>0</w:t>
      </w:r>
      <w:r w:rsidRPr="00522DAD">
        <w:rPr>
          <w:rFonts w:cstheme="minorHAnsi"/>
          <w:sz w:val="20"/>
          <w:szCs w:val="20"/>
          <w:lang w:val="en-US"/>
        </w:rPr>
        <w:t xml:space="preserve"> at </w:t>
      </w:r>
      <w:r w:rsidRPr="009C7A13">
        <w:rPr>
          <w:rFonts w:cstheme="minorHAnsi"/>
          <w:sz w:val="20"/>
          <w:szCs w:val="20"/>
          <w:lang w:val="en-US"/>
        </w:rPr>
        <w:t>elevated temperatures (in crimp flask sealed in PETP/Al/PE-bag for anoxic conditions; oven at 50</w:t>
      </w:r>
      <w:r w:rsidRPr="009C7A13">
        <w:rPr>
          <w:rFonts w:cstheme="minorHAnsi"/>
          <w:sz w:val="20"/>
          <w:szCs w:val="20"/>
          <w:vertAlign w:val="superscript"/>
          <w:lang w:val="en-US"/>
        </w:rPr>
        <w:t>o</w:t>
      </w:r>
      <w:r w:rsidRPr="009C7A13">
        <w:rPr>
          <w:rFonts w:cstheme="minorHAnsi"/>
          <w:sz w:val="20"/>
          <w:szCs w:val="20"/>
          <w:lang w:val="en-US"/>
        </w:rPr>
        <w:t>C). FeSe and Na</w:t>
      </w:r>
      <w:r w:rsidRPr="009C7A13">
        <w:rPr>
          <w:rFonts w:cstheme="minorHAnsi"/>
          <w:sz w:val="20"/>
          <w:szCs w:val="20"/>
          <w:vertAlign w:val="subscript"/>
          <w:lang w:val="en-US"/>
        </w:rPr>
        <w:t>2</w:t>
      </w:r>
      <w:r w:rsidRPr="009C7A13">
        <w:rPr>
          <w:rFonts w:cstheme="minorHAnsi"/>
          <w:sz w:val="20"/>
          <w:szCs w:val="20"/>
          <w:lang w:val="en-US"/>
        </w:rPr>
        <w:t>SeO</w:t>
      </w:r>
      <w:r w:rsidRPr="009C7A13">
        <w:rPr>
          <w:rFonts w:cstheme="minorHAnsi"/>
          <w:sz w:val="20"/>
          <w:szCs w:val="20"/>
          <w:vertAlign w:val="subscript"/>
          <w:lang w:val="en-US"/>
        </w:rPr>
        <w:t>3</w:t>
      </w:r>
      <w:r w:rsidRPr="009C7A13">
        <w:rPr>
          <w:rFonts w:cstheme="minorHAnsi"/>
          <w:sz w:val="20"/>
          <w:szCs w:val="20"/>
          <w:lang w:val="en-US"/>
        </w:rPr>
        <w:t>.5H</w:t>
      </w:r>
      <w:r w:rsidRPr="009C7A13">
        <w:rPr>
          <w:rFonts w:cstheme="minorHAnsi"/>
          <w:sz w:val="20"/>
          <w:szCs w:val="20"/>
          <w:vertAlign w:val="subscript"/>
          <w:lang w:val="en-US"/>
        </w:rPr>
        <w:t>2</w:t>
      </w:r>
      <w:r w:rsidRPr="009C7A13">
        <w:rPr>
          <w:rFonts w:cstheme="minorHAnsi"/>
          <w:sz w:val="20"/>
          <w:szCs w:val="20"/>
          <w:lang w:val="en-US"/>
        </w:rPr>
        <w:t>O were obtained from Sigma-Aldrich and the FeSe</w:t>
      </w:r>
      <w:r w:rsidRPr="009C7A13">
        <w:rPr>
          <w:rFonts w:cstheme="minorHAnsi"/>
          <w:sz w:val="20"/>
          <w:szCs w:val="20"/>
          <w:vertAlign w:val="subscript"/>
          <w:lang w:val="en-US"/>
        </w:rPr>
        <w:t>2</w:t>
      </w:r>
      <w:r w:rsidRPr="009C7A13">
        <w:rPr>
          <w:rFonts w:cstheme="minorHAnsi"/>
          <w:sz w:val="20"/>
          <w:szCs w:val="20"/>
          <w:lang w:val="en-US"/>
        </w:rPr>
        <w:t xml:space="preserve"> sample originated from </w:t>
      </w:r>
      <w:r w:rsidRPr="009C7A13">
        <w:rPr>
          <w:sz w:val="20"/>
          <w:szCs w:val="20"/>
          <w:lang w:val="en-US"/>
        </w:rPr>
        <w:t>Temple MTN, Utah, USA</w:t>
      </w:r>
      <w:r w:rsidRPr="009C7A13">
        <w:rPr>
          <w:rFonts w:cstheme="minorHAnsi"/>
          <w:sz w:val="20"/>
          <w:szCs w:val="20"/>
          <w:lang w:val="en-US"/>
        </w:rPr>
        <w:t xml:space="preserve"> (Smithsonian).</w:t>
      </w:r>
    </w:p>
    <w:p w14:paraId="1A086F20" w14:textId="77777777" w:rsidR="001908AF" w:rsidRPr="00134CFD" w:rsidRDefault="001908AF" w:rsidP="001908AF">
      <w:pPr>
        <w:spacing w:line="360" w:lineRule="auto"/>
        <w:rPr>
          <w:rFonts w:cstheme="minorHAnsi"/>
          <w:b/>
          <w:sz w:val="20"/>
          <w:szCs w:val="20"/>
          <w:lang w:val="en-US"/>
        </w:rPr>
      </w:pPr>
      <w:r w:rsidRPr="00134CFD">
        <w:rPr>
          <w:rFonts w:cstheme="minorHAnsi"/>
          <w:b/>
          <w:lang w:val="en-US"/>
        </w:rPr>
        <w:t>S.4.2 Collection of XANES and EXAFS spectra</w:t>
      </w:r>
    </w:p>
    <w:p w14:paraId="509BCCA1" w14:textId="1C8E6974" w:rsidR="001908AF" w:rsidRDefault="001908AF" w:rsidP="001908AF">
      <w:pPr>
        <w:spacing w:line="360" w:lineRule="auto"/>
        <w:rPr>
          <w:rFonts w:cstheme="minorHAnsi"/>
          <w:noProof/>
          <w:sz w:val="20"/>
          <w:szCs w:val="20"/>
          <w:lang w:val="en-US"/>
        </w:rPr>
      </w:pPr>
      <w:bookmarkStart w:id="1" w:name="_Hlk529358778"/>
      <w:r w:rsidRPr="00EA3EF1">
        <w:rPr>
          <w:rFonts w:cstheme="minorHAnsi"/>
          <w:sz w:val="20"/>
          <w:szCs w:val="20"/>
          <w:lang w:val="en-US"/>
        </w:rPr>
        <w:t>The energy calibration was performed by assigning an energy of 13035 eV to the steepest part of the Pb</w:t>
      </w:r>
      <w:r w:rsidRPr="00EA3EF1">
        <w:rPr>
          <w:rFonts w:cstheme="minorHAnsi"/>
          <w:sz w:val="20"/>
          <w:szCs w:val="20"/>
          <w:lang w:val="en-US"/>
        </w:rPr>
        <w:noBreakHyphen/>
        <w:t>L</w:t>
      </w:r>
      <w:r w:rsidRPr="00EA3EF1">
        <w:rPr>
          <w:rFonts w:cstheme="minorHAnsi"/>
          <w:sz w:val="20"/>
          <w:szCs w:val="20"/>
          <w:vertAlign w:val="subscript"/>
          <w:lang w:val="en-US"/>
        </w:rPr>
        <w:t>III</w:t>
      </w:r>
      <w:r w:rsidR="00EA3EF1">
        <w:rPr>
          <w:rFonts w:cstheme="minorHAnsi"/>
          <w:sz w:val="20"/>
          <w:szCs w:val="20"/>
          <w:lang w:val="en-US"/>
        </w:rPr>
        <w:noBreakHyphen/>
        <w:t>edge</w:t>
      </w:r>
      <w:r w:rsidRPr="00EA3EF1">
        <w:rPr>
          <w:rFonts w:cstheme="minorHAnsi"/>
          <w:sz w:val="20"/>
          <w:szCs w:val="20"/>
          <w:lang w:val="en-US"/>
        </w:rPr>
        <w:t xml:space="preserve">. Details about the design of the beamline are described in </w:t>
      </w:r>
      <w:r w:rsidRPr="00EA3EF1">
        <w:rPr>
          <w:rFonts w:cstheme="minorHAnsi"/>
          <w:sz w:val="20"/>
          <w:szCs w:val="20"/>
          <w:lang w:val="en-US"/>
        </w:rPr>
        <w:fldChar w:fldCharType="begin" w:fldLock="1"/>
      </w:r>
      <w:r w:rsidR="002E37CE">
        <w:rPr>
          <w:rFonts w:cstheme="minorHAnsi"/>
          <w:sz w:val="20"/>
          <w:szCs w:val="20"/>
          <w:lang w:val="en-US"/>
        </w:rPr>
        <w:instrText>ADDIN CSL_CITATION { "citationItems" : [ { "id" : "ITEM-1", "itemData" : { "DOI" : "10.1107/S0909049508023327", "ISBN" : "0909-0495", "ISSN" : "09090495", "PMID" : "18955771", "abstract" : "It has previously been shown that there are many benefits to be obtained in combining several techniques in one in situ set-up to study chemical processes in action. Many of these combined set-ups make use of two techniques, but in some cases it is possible and useful to combine even more. A set-up has recently been developed that combines three X-ray-based techniques, small- and wide-angle X-ray scattering (SAXS/WAXS) and quick-scanning EXAFS (QEXAFS), for the study of dynamical chemical processes. The set-up is able to probe the same part of the sample during the synthesis process and is thus able to follow changes at the nanometre to micrometre scale during, for example, materials self-assembly, with a time resolution of the order of a few minutes. The practicality of this kind of experiment has been illustrated by studying zeotype crystallization processes and revealed important new insights into the interplay of the various stages of ZnAPO-34 formation. The flexibility of this set-up for studying other processes and for incorporating other additional non-X-ray-based experimental techniques has also been explored and demonstrated for studying the stability/activity of iron molybdate catalysts for the anaerobic decomposition of methanol.", "author" : [ { "dropping-particle" : "", "family" : "Nikitenko", "given" : "Sergey", "non-dropping-particle" : "", "parse-names" : false, "suffix" : "" }, { "dropping-particle" : "", "family" : "Beale", "given" : "Andrew M.", "non-dropping-particle" : "", "parse-names" : false, "suffix" : "" }, { "dropping-particle" : "", "family" : "Eerden", "given" : "Ad M J", "non-dropping-particle" : "Van Der", "parse-names" : false, "suffix" : "" }, { "dropping-particle" : "", "family" : "Jacques", "given" : "Simon D M", "non-dropping-particle" : "", "parse-names" : false, "suffix" : "" }, { "dropping-particle" : "", "family" : "Leynaud", "given" : "Olivier", "non-dropping-particle" : "", "parse-names" : false, "suffix" : "" }, { "dropping-particle" : "", "family" : "O'Brien", "given" : "Matthew G.", "non-dropping-particle" : "", "parse-names" : false, "suffix" : "" }, { "dropping-particle" : "", "family" : "Detollenaere", "given" : "Dirk", "non-dropping-particle" : "", "parse-names" : false, "suffix" : "" }, { "dropping-particle" : "", "family" : "Kaptein", "given" : "Reinier", "non-dropping-particle" : "", "parse-names" : false, "suffix" : "" }, { "dropping-particle" : "", "family" : "Weckhuysen", "given" : "Bert M.", "non-dropping-particle" : "", "parse-names" : false, "suffix" : "" }, { "dropping-particle" : "", "family" : "Bras", "given" : "Wim", "non-dropping-particle" : "", "parse-names" : false, "suffix" : "" } ], "container-title" : "Journal of Synchrotron Radiation", "id" : "ITEM-1", "issue" : "6", "issued" : { "date-parts" : [ [ "2008" ] ] }, "page" : "632-640", "publisher" : "International Union of Crystallography", "title" : "Implementation of a combined SAXS/WAXS/QEXAFS set-up for time-resolved in situ experiments", "type" : "article-journal", "volume" : "15" }, "uris" : [ "http://www.mendeley.com/documents/?uuid=86dd86b9-03ab-4ce9-bd53-b3949f4e2273" ] } ], "mendeley" : { "formattedCitation" : "(Nikitenko &lt;i&gt;et al.&lt;/i&gt; 2008)", "manualFormatting" : "Nikitenko et al. (2008)", "plainTextFormattedCitation" : "(Nikitenko et al. 2008)", "previouslyFormattedCitation" : "(Nikitenko &lt;i&gt;et al.&lt;/i&gt; 2008)" }, "properties" : { "noteIndex" : 0 }, "schema" : "https://github.com/citation-style-language/schema/raw/master/csl-citation.json" }</w:instrText>
      </w:r>
      <w:r w:rsidRPr="00EA3EF1">
        <w:rPr>
          <w:rFonts w:cstheme="minorHAnsi"/>
          <w:sz w:val="20"/>
          <w:szCs w:val="20"/>
          <w:lang w:val="en-US"/>
        </w:rPr>
        <w:fldChar w:fldCharType="separate"/>
      </w:r>
      <w:r w:rsidRPr="00EA3EF1">
        <w:rPr>
          <w:rFonts w:cstheme="minorHAnsi"/>
          <w:noProof/>
          <w:sz w:val="20"/>
          <w:szCs w:val="20"/>
        </w:rPr>
        <w:t xml:space="preserve">Nikitenko </w:t>
      </w:r>
      <w:r w:rsidRPr="00EA3EF1">
        <w:rPr>
          <w:rFonts w:cstheme="minorHAnsi"/>
          <w:i/>
          <w:noProof/>
          <w:sz w:val="20"/>
          <w:szCs w:val="20"/>
        </w:rPr>
        <w:t>et al.</w:t>
      </w:r>
      <w:r w:rsidRPr="00EA3EF1">
        <w:rPr>
          <w:rFonts w:cstheme="minorHAnsi"/>
          <w:noProof/>
          <w:sz w:val="20"/>
          <w:szCs w:val="20"/>
        </w:rPr>
        <w:t xml:space="preserve"> (2008)</w:t>
      </w:r>
      <w:r w:rsidRPr="00EA3EF1">
        <w:rPr>
          <w:rFonts w:cstheme="minorHAnsi"/>
          <w:sz w:val="20"/>
          <w:szCs w:val="20"/>
          <w:lang w:val="en-US"/>
        </w:rPr>
        <w:fldChar w:fldCharType="end"/>
      </w:r>
      <w:r w:rsidRPr="00EA3EF1">
        <w:rPr>
          <w:rFonts w:cstheme="minorHAnsi"/>
          <w:sz w:val="20"/>
          <w:szCs w:val="20"/>
        </w:rPr>
        <w:t xml:space="preserve"> and </w:t>
      </w:r>
      <w:r w:rsidRPr="00EA3EF1">
        <w:rPr>
          <w:rFonts w:cstheme="minorHAnsi"/>
          <w:sz w:val="20"/>
          <w:szCs w:val="20"/>
          <w:lang w:val="en-US"/>
        </w:rPr>
        <w:fldChar w:fldCharType="begin" w:fldLock="1"/>
      </w:r>
      <w:r w:rsidR="002E37CE">
        <w:rPr>
          <w:rFonts w:cstheme="minorHAnsi"/>
          <w:sz w:val="20"/>
          <w:szCs w:val="20"/>
        </w:rPr>
        <w:instrText>ADDIN CSL_CITATION { "citationItems" : [ { "id" : "ITEM-1", "itemData" : { "DOI" : "10.1107/S0909049597013484", "ISBN" : "0909-0495", "ISSN" : "0909-0495", "PMID" : "15263564", "abstract" : "A brief description is given of the design principles and layout of the Dutch-Belgian beamline at the ESRF. This beamline optimizes the use of the available bending-magnet radiation fan by splitting the beam into two branches, each accommodating two experimental techniques.", "author" : [ { "dropping-particle" : "", "family" : "Borsboom", "given" : "M", "non-dropping-particle" : "", "parse-names" : false, "suffix" : "" }, { "dropping-particle" : "", "family" : "Bras", "given" : "W", "non-dropping-particle" : "", "parse-names" : false, "suffix" : "" }, { "dropping-particle" : "", "family" : "Cerjak", "given" : "I", "non-dropping-particle" : "", "parse-names" : false, "suffix" : "" }, { "dropping-particle" : "", "family" : "Detollenaere", "given" : "D", "non-dropping-particle" : "", "parse-names" : false, "suffix" : "" }, { "dropping-particle" : "", "family" : "Glastra Van Loon", "given" : "D", "non-dropping-particle" : "", "parse-names" : false, "suffix" : "" }, { "dropping-particle" : "", "family" : "Goedtkindt", "given" : "P", "non-dropping-particle" : "", "parse-names" : false, "suffix" : "" }, { "dropping-particle" : "", "family" : "Konijnenburg", "given" : "M", "non-dropping-particle" : "", "parse-names" : false, "suffix" : "" }, { "dropping-particle" : "", "family" : "Lassing", "given" : "P", "non-dropping-particle" : "</w:instrText>
      </w:r>
      <w:r w:rsidR="002E37CE" w:rsidRPr="00562A91">
        <w:rPr>
          <w:rFonts w:cstheme="minorHAnsi"/>
          <w:sz w:val="20"/>
          <w:szCs w:val="20"/>
          <w:lang w:val="en-US"/>
        </w:rPr>
        <w:instrText>", "parse-names" : false, "suffix" : "" }, { "dropping-particle" : "", "family" : "Levine", "given" : "Y K", "non-dropping-particle" : "", "parse-names" : false, "suffix" : "" }, { "dropping-particle" : "", "family" : "Munneke", "given" : "B", "non-dropping-particle" : "", "parse-names" : false, "suffix" : "" }, { "dropping-particle" : "", "family" : "Oversluizen", "given" : "M", "non-dropping-particle" : "", "parse-names" : false, "suffix" : "" }, { "dropping-particle" : "", "family" : "Tol", "given" : "R", "non-dropping-particle" : "Van", "parse-names" : false, "suffix" : "" }, { "dropping-particle" : "", "family" : "Vlieg", "given" : "E", "non-dropping-particle" : "", "parse-names" : false, "suffix" : "" } ], "container-title" : "Journal of Synchrotron Radiation", "id" : "ITEM-1", "issue" : "Pt 3", "issued" : { "date-parts" : [ [ "1998" ] ] }, "page" : "518-20", "publisher" : "International Union of Crystallography", "title" : "The Dutch-Belgian beamline at the ESRF", "type" : "article-journal", "volume" : "5" }, "uris" : [ "http://www.mendeley.com/documents/?uuid=c2e49048-856f-4b69-b2b6-a7b897b551e6" ] } ], "mendeley" : { "formattedCitation" : "(Borsboom &lt;i&gt;et al.&lt;/i&gt; 1998)", "manualFormatting" : "Borsboom et al. (1998)", "plainTextFormattedCitation" : "(Borsboom et al. 1998)", "previouslyFormattedCitation" : "(Borsboom &lt;i&gt;et al.&lt;/i&gt; 1998)" }, "properties" : { "noteIndex" : 0 }, "schema" : "https://github.com/citation-style-language/schema/raw/master/csl-citation.json" }</w:instrText>
      </w:r>
      <w:r w:rsidRPr="00EA3EF1">
        <w:rPr>
          <w:rFonts w:cstheme="minorHAnsi"/>
          <w:sz w:val="20"/>
          <w:szCs w:val="20"/>
          <w:lang w:val="en-US"/>
        </w:rPr>
        <w:fldChar w:fldCharType="separate"/>
      </w:r>
      <w:r w:rsidRPr="00562A91">
        <w:rPr>
          <w:rFonts w:cstheme="minorHAnsi"/>
          <w:noProof/>
          <w:sz w:val="20"/>
          <w:szCs w:val="20"/>
          <w:lang w:val="en-US"/>
        </w:rPr>
        <w:t xml:space="preserve">Borsboom </w:t>
      </w:r>
      <w:r w:rsidRPr="00562A91">
        <w:rPr>
          <w:rFonts w:cstheme="minorHAnsi"/>
          <w:i/>
          <w:noProof/>
          <w:sz w:val="20"/>
          <w:szCs w:val="20"/>
          <w:lang w:val="en-US"/>
        </w:rPr>
        <w:t>et al.</w:t>
      </w:r>
      <w:r w:rsidRPr="00562A91">
        <w:rPr>
          <w:rFonts w:cstheme="minorHAnsi"/>
          <w:noProof/>
          <w:sz w:val="20"/>
          <w:szCs w:val="20"/>
          <w:lang w:val="en-US"/>
        </w:rPr>
        <w:t xml:space="preserve"> (1998)</w:t>
      </w:r>
      <w:r w:rsidRPr="00EA3EF1">
        <w:rPr>
          <w:rFonts w:cstheme="minorHAnsi"/>
          <w:sz w:val="20"/>
          <w:szCs w:val="20"/>
          <w:lang w:val="en-US"/>
        </w:rPr>
        <w:fldChar w:fldCharType="end"/>
      </w:r>
      <w:r w:rsidRPr="00562A91">
        <w:rPr>
          <w:rFonts w:cstheme="minorHAnsi"/>
          <w:sz w:val="20"/>
          <w:szCs w:val="20"/>
          <w:lang w:val="en-US"/>
        </w:rPr>
        <w:t xml:space="preserve">. </w:t>
      </w:r>
      <w:r w:rsidRPr="002E37CE">
        <w:rPr>
          <w:rFonts w:cstheme="minorHAnsi"/>
          <w:sz w:val="20"/>
          <w:szCs w:val="20"/>
          <w:lang w:val="en-US"/>
        </w:rPr>
        <w:t>The Athena software package</w:t>
      </w:r>
      <w:r w:rsidR="00217FFE" w:rsidRPr="002E37CE">
        <w:rPr>
          <w:rFonts w:cstheme="minorHAnsi"/>
          <w:sz w:val="20"/>
          <w:szCs w:val="20"/>
          <w:lang w:val="en-US"/>
        </w:rPr>
        <w:t xml:space="preserve"> </w:t>
      </w:r>
      <w:r w:rsidR="00217FFE">
        <w:rPr>
          <w:rFonts w:cstheme="minorHAnsi"/>
          <w:sz w:val="20"/>
          <w:szCs w:val="20"/>
          <w:lang w:val="en-US"/>
        </w:rPr>
        <w:fldChar w:fldCharType="begin" w:fldLock="1"/>
      </w:r>
      <w:r w:rsidR="002E37CE" w:rsidRPr="002E37CE">
        <w:rPr>
          <w:rFonts w:cstheme="minorHAnsi"/>
          <w:sz w:val="20"/>
          <w:szCs w:val="20"/>
          <w:lang w:val="en-US"/>
        </w:rPr>
        <w:instrText>ADDIN CSL_CITATION { "citationItems" : [ { "id" : "ITEM-1", "itemData" : { "DOI" : "10.1107/S0909049505012719", "ISBN" : "0909049505012", "ISSN" : "09090495", "PMID" : "15968136", "abstract" : "A software package for the analysis of X-ray absorption spectroscopy (XAS) data is presented. This package is based on the IFEFFIT library of numerical and XAS algorithms and is written in the Perl programming language using the Perl/Tk graphics toolkit. The programs described here are: (i) ATHENA, a program for XAS data processing, (ii) ARTEMIS, a program for EXAFS data analysis using theoretical standards from FEFF and (iii) HEPHAESTUS, a collection of beamline utilities based on tables of atomic absorption data. These programs enable high-quality data analysis that is accessible to novices while still powerful enough to meet the demands of an expert practitioner. The programs run on all major computer platforms and are freely available under the terms of a free software license.", "author" : [ { "dropping-particle" : "", "family" : "Ravel", "given" : "B.", "non-dropping-particle" : "", "parse-names" : false, "suffix" : "" }, { "dropping-particle" : "", "family" : "Newville", "given" : "M.", "non-dropping-particle" : "", "parse-names" : false, "suffix" : "" } ], "container-title" : "Journal of Synchrotron Radiation", "id" : "ITEM-1", "issue" : "4", "issued" : { "date-parts" : [ [ "2005" ] ] }, "page" : "537-541", "title" : "ATHENA, ARTEMIS, HEPHAESTUS: Data analysis for X-ray absorption spectroscopy using IFEFFIT", "type" : "article-journal", "volume" : "12" }, "uris" : [ "http://www.mendeley.com/documents/?uuid=211ff748-1e61-4952-bc23-a3963cf69e8b" ] } ], "mendeley" : { "formattedCitation" : "(Ravel &amp; Newville 2005)", "plainTextFormattedCitation" : "(Ravel &amp; Newville 2005)", "previouslyFormattedCitation" : "(Ravel &amp; Newville 2005)" }, "properties" : { "noteIndex" : 0 }, "schema" : "https://github.com/citation-style-language/schema/raw/master/csl-citation.json" }</w:instrText>
      </w:r>
      <w:r w:rsidR="00217FFE">
        <w:rPr>
          <w:rFonts w:cstheme="minorHAnsi"/>
          <w:sz w:val="20"/>
          <w:szCs w:val="20"/>
          <w:lang w:val="en-US"/>
        </w:rPr>
        <w:fldChar w:fldCharType="separate"/>
      </w:r>
      <w:r w:rsidR="00217FFE" w:rsidRPr="00217FFE">
        <w:rPr>
          <w:rFonts w:cstheme="minorHAnsi"/>
          <w:noProof/>
          <w:sz w:val="20"/>
          <w:szCs w:val="20"/>
          <w:lang w:val="en-US"/>
        </w:rPr>
        <w:t>(Ravel &amp; Newville 2005)</w:t>
      </w:r>
      <w:r w:rsidR="00217FFE">
        <w:rPr>
          <w:rFonts w:cstheme="minorHAnsi"/>
          <w:sz w:val="20"/>
          <w:szCs w:val="20"/>
          <w:lang w:val="en-US"/>
        </w:rPr>
        <w:fldChar w:fldCharType="end"/>
      </w:r>
      <w:r w:rsidRPr="00EA3EF1">
        <w:rPr>
          <w:rFonts w:cstheme="minorHAnsi"/>
          <w:sz w:val="20"/>
          <w:szCs w:val="20"/>
          <w:lang w:val="en-US"/>
        </w:rPr>
        <w:t xml:space="preserve"> was used for merging and normal</w:t>
      </w:r>
      <w:r w:rsidR="009B53E4">
        <w:rPr>
          <w:rFonts w:cstheme="minorHAnsi"/>
          <w:sz w:val="20"/>
          <w:szCs w:val="20"/>
          <w:lang w:val="en-US"/>
        </w:rPr>
        <w:t>ising</w:t>
      </w:r>
      <w:r w:rsidRPr="00EA3EF1">
        <w:rPr>
          <w:rFonts w:cstheme="minorHAnsi"/>
          <w:sz w:val="20"/>
          <w:szCs w:val="20"/>
          <w:lang w:val="en-US"/>
        </w:rPr>
        <w:t xml:space="preserve"> the spectra, removing the background for analyzing the extended x</w:t>
      </w:r>
      <w:r w:rsidRPr="00EA3EF1">
        <w:rPr>
          <w:rFonts w:cstheme="minorHAnsi"/>
          <w:sz w:val="20"/>
          <w:szCs w:val="20"/>
          <w:lang w:val="en-US"/>
        </w:rPr>
        <w:noBreakHyphen/>
        <w:t>ray fine structures (EXAFS), and performing linear combination fitting.</w:t>
      </w:r>
      <w:r w:rsidR="00217FFE">
        <w:rPr>
          <w:rFonts w:cstheme="minorHAnsi"/>
          <w:sz w:val="20"/>
          <w:szCs w:val="20"/>
          <w:lang w:val="en-US"/>
        </w:rPr>
        <w:t xml:space="preserve"> </w:t>
      </w:r>
      <w:r w:rsidR="00217FFE" w:rsidRPr="00217FFE">
        <w:rPr>
          <w:rFonts w:cstheme="minorHAnsi"/>
          <w:sz w:val="20"/>
          <w:szCs w:val="20"/>
          <w:lang w:val="en-US"/>
        </w:rPr>
        <w:t>For the fitting of EXAFS spectra the program Artemis</w:t>
      </w:r>
      <w:r w:rsidR="00217FFE" w:rsidRPr="00217FFE">
        <w:rPr>
          <w:rFonts w:cstheme="minorHAnsi"/>
          <w:noProof/>
          <w:sz w:val="20"/>
          <w:szCs w:val="20"/>
          <w:lang w:val="en-US"/>
        </w:rPr>
        <w:t xml:space="preserve"> was used</w:t>
      </w:r>
      <w:r w:rsidR="00217FFE">
        <w:rPr>
          <w:rFonts w:cstheme="minorHAnsi"/>
          <w:noProof/>
          <w:sz w:val="20"/>
          <w:szCs w:val="20"/>
          <w:lang w:val="en-US"/>
        </w:rPr>
        <w:t xml:space="preserve"> </w:t>
      </w:r>
      <w:r w:rsidR="00217FFE">
        <w:rPr>
          <w:rFonts w:cstheme="minorHAnsi"/>
          <w:noProof/>
          <w:sz w:val="20"/>
          <w:szCs w:val="20"/>
          <w:lang w:val="en-US"/>
        </w:rPr>
        <w:fldChar w:fldCharType="begin" w:fldLock="1"/>
      </w:r>
      <w:r w:rsidR="002E37CE">
        <w:rPr>
          <w:rFonts w:cstheme="minorHAnsi"/>
          <w:noProof/>
          <w:sz w:val="20"/>
          <w:szCs w:val="20"/>
          <w:lang w:val="en-US"/>
        </w:rPr>
        <w:instrText>ADDIN CSL_CITATION { "citationItems" : [ { "id" : "ITEM-1", "itemData" : { "DOI" : "10.1107/S0909049505012719", "ISBN" : "0909049505012", "ISSN" : "09090495", "PMID" : "15968136", "abstract" : "A software package for the analysis of X-ray absorption spectroscopy (XAS) data is presented. This package is based on the IFEFFIT library of numerical and XAS algorithms and is written in the Perl programming language using the Perl/Tk graphics toolkit. The programs described here are: (i) ATHENA, a program for XAS data processing, (ii) ARTEMIS, a program for EXAFS data analysis using theoretical standards from FEFF and (iii) HEPHAESTUS, a collection of beamline utilities based on tables of atomic absorption data. These programs enable high-quality data analysis that is accessible to novices while still powerful enough to meet the demands of an expert practitioner. The programs run on all major computer platforms and are freely available under the terms of a free software license.", "author" : [ { "dropping-particle" : "", "family" : "Ravel", "given" : "B.", "non-dropping-particle" : "", "parse-names" : false, "suffix" : "" }, { "dropping-particle" : "", "family" : "Newville", "given" : "M.", "non-dropping-particle" : "", "parse-names" : false, "suffix" : "" } ], "container-title" : "Journal of Synchrotron Radiation", "id" : "ITEM-1", "issue" : "4", "issued" : { "date-parts" : [ [ "2005" ] ] }, "page" : "537-541", "title" : "ATHENA, ARTEMIS, HEPHAESTUS: Data analysis for X-ray absorption spectroscopy using IFEFFIT", "type" : "article-journal", "volume" : "12" }, "uris" : [ "http://www.mendeley.com/documents/?uuid=211ff748-1e61-4952-bc23-a3963cf69e8b" ] } ], "mendeley" : { "formattedCitation" : "(Ravel &amp; Newville 2005)", "plainTextFormattedCitation" : "(Ravel &amp; Newville 2005)", "previouslyFormattedCitation" : "(Ravel &amp; Newville 2005)" }, "properties" : { "noteIndex" : 0 }, "schema" : "https://github.com/citation-style-language/schema/raw/master/csl-citation.json" }</w:instrText>
      </w:r>
      <w:r w:rsidR="00217FFE">
        <w:rPr>
          <w:rFonts w:cstheme="minorHAnsi"/>
          <w:noProof/>
          <w:sz w:val="20"/>
          <w:szCs w:val="20"/>
          <w:lang w:val="en-US"/>
        </w:rPr>
        <w:fldChar w:fldCharType="separate"/>
      </w:r>
      <w:r w:rsidR="00217FFE" w:rsidRPr="00217FFE">
        <w:rPr>
          <w:rFonts w:cstheme="minorHAnsi"/>
          <w:noProof/>
          <w:sz w:val="20"/>
          <w:szCs w:val="20"/>
          <w:lang w:val="en-US"/>
        </w:rPr>
        <w:t>(Ravel &amp; Newville 2005)</w:t>
      </w:r>
      <w:r w:rsidR="00217FFE">
        <w:rPr>
          <w:rFonts w:cstheme="minorHAnsi"/>
          <w:noProof/>
          <w:sz w:val="20"/>
          <w:szCs w:val="20"/>
          <w:lang w:val="en-US"/>
        </w:rPr>
        <w:fldChar w:fldCharType="end"/>
      </w:r>
      <w:r w:rsidR="00217FFE" w:rsidRPr="00217FFE">
        <w:rPr>
          <w:rFonts w:cstheme="minorHAnsi"/>
          <w:noProof/>
          <w:sz w:val="20"/>
          <w:szCs w:val="20"/>
          <w:lang w:val="en-US"/>
        </w:rPr>
        <w:t>.</w:t>
      </w:r>
    </w:p>
    <w:p w14:paraId="6BB4AEEE" w14:textId="77777777" w:rsidR="00FE7921" w:rsidRPr="005653C3" w:rsidRDefault="00FE7921" w:rsidP="00FE7921">
      <w:pPr>
        <w:rPr>
          <w:b/>
          <w:lang w:val="en-US"/>
        </w:rPr>
      </w:pPr>
      <w:r w:rsidRPr="005653C3">
        <w:rPr>
          <w:b/>
          <w:lang w:val="en-US"/>
        </w:rPr>
        <w:t xml:space="preserve">S.4.3 Fitting EXAFS spectra </w:t>
      </w:r>
    </w:p>
    <w:p w14:paraId="7CC98F8A" w14:textId="53770635" w:rsidR="005653C3" w:rsidRPr="002E37CE" w:rsidRDefault="005653C3" w:rsidP="002E37CE">
      <w:pPr>
        <w:spacing w:line="360" w:lineRule="auto"/>
        <w:rPr>
          <w:rFonts w:cstheme="minorHAnsi"/>
          <w:sz w:val="20"/>
          <w:szCs w:val="20"/>
          <w:lang w:val="en-US"/>
        </w:rPr>
      </w:pPr>
      <w:r w:rsidRPr="002E37CE">
        <w:rPr>
          <w:rFonts w:cstheme="minorHAnsi"/>
          <w:sz w:val="20"/>
          <w:szCs w:val="20"/>
          <w:lang w:val="en-US"/>
        </w:rPr>
        <w:t>Component analysis indicated that the Se EXAFS spectra collected from the various samples can be reproduced by combining the EXAFS spectra of the reference materials red Se</w:t>
      </w:r>
      <w:r w:rsidRPr="002E37CE">
        <w:rPr>
          <w:rFonts w:cstheme="minorHAnsi"/>
          <w:sz w:val="20"/>
          <w:szCs w:val="20"/>
          <w:vertAlign w:val="superscript"/>
          <w:lang w:val="en-US"/>
        </w:rPr>
        <w:t>0</w:t>
      </w:r>
      <w:r w:rsidRPr="002E37CE">
        <w:rPr>
          <w:rFonts w:cstheme="minorHAnsi"/>
          <w:sz w:val="20"/>
          <w:szCs w:val="20"/>
          <w:lang w:val="en-US"/>
        </w:rPr>
        <w:t xml:space="preserve"> and Se</w:t>
      </w:r>
      <w:r w:rsidRPr="002E37CE">
        <w:rPr>
          <w:rFonts w:cstheme="minorHAnsi"/>
          <w:sz w:val="20"/>
          <w:szCs w:val="20"/>
          <w:vertAlign w:val="superscript"/>
          <w:lang w:val="en-US"/>
        </w:rPr>
        <w:t>IV</w:t>
      </w:r>
      <w:r w:rsidRPr="002E37CE">
        <w:rPr>
          <w:rFonts w:cstheme="minorHAnsi"/>
          <w:sz w:val="20"/>
          <w:szCs w:val="20"/>
          <w:lang w:val="en-US"/>
        </w:rPr>
        <w:t xml:space="preserve"> adsorbed onto montmorillonite. To illustrate the underlying change in Se coordination, representative EXAFS spectra were fur</w:t>
      </w:r>
      <w:r w:rsidR="00562A91">
        <w:rPr>
          <w:rFonts w:cstheme="minorHAnsi"/>
          <w:sz w:val="20"/>
          <w:szCs w:val="20"/>
          <w:lang w:val="en-US"/>
        </w:rPr>
        <w:t>ther anal</w:t>
      </w:r>
      <w:r w:rsidR="009B53E4">
        <w:rPr>
          <w:rFonts w:cstheme="minorHAnsi"/>
          <w:sz w:val="20"/>
          <w:szCs w:val="20"/>
          <w:lang w:val="en-US"/>
        </w:rPr>
        <w:t>yse</w:t>
      </w:r>
      <w:r w:rsidR="00562A91">
        <w:rPr>
          <w:rFonts w:cstheme="minorHAnsi"/>
          <w:sz w:val="20"/>
          <w:szCs w:val="20"/>
          <w:lang w:val="en-US"/>
        </w:rPr>
        <w:t>d by shell fitting. T</w:t>
      </w:r>
      <w:r w:rsidRPr="002E37CE">
        <w:rPr>
          <w:rFonts w:cstheme="minorHAnsi"/>
          <w:sz w:val="20"/>
          <w:szCs w:val="20"/>
          <w:lang w:val="en-US"/>
        </w:rPr>
        <w:t>he software Artemis (Ravel et al., 2005) was used for fitting. Fitting was done by simultaneously optim</w:t>
      </w:r>
      <w:r w:rsidR="009B53E4">
        <w:rPr>
          <w:rFonts w:cstheme="minorHAnsi"/>
          <w:sz w:val="20"/>
          <w:szCs w:val="20"/>
          <w:lang w:val="en-US"/>
        </w:rPr>
        <w:t>ising</w:t>
      </w:r>
      <w:r w:rsidRPr="002E37CE">
        <w:rPr>
          <w:rFonts w:cstheme="minorHAnsi"/>
          <w:sz w:val="20"/>
          <w:szCs w:val="20"/>
          <w:lang w:val="en-US"/>
        </w:rPr>
        <w:t xml:space="preserve"> the fit of the k, k</w:t>
      </w:r>
      <w:r w:rsidRPr="002E37CE">
        <w:rPr>
          <w:rFonts w:cstheme="minorHAnsi"/>
          <w:sz w:val="20"/>
          <w:szCs w:val="20"/>
          <w:vertAlign w:val="superscript"/>
          <w:lang w:val="en-US"/>
        </w:rPr>
        <w:t>2</w:t>
      </w:r>
      <w:r w:rsidRPr="002E37CE">
        <w:rPr>
          <w:rFonts w:cstheme="minorHAnsi"/>
          <w:sz w:val="20"/>
          <w:szCs w:val="20"/>
          <w:lang w:val="en-US"/>
        </w:rPr>
        <w:t>, and k</w:t>
      </w:r>
      <w:r w:rsidRPr="002E37CE">
        <w:rPr>
          <w:rFonts w:cstheme="minorHAnsi"/>
          <w:sz w:val="20"/>
          <w:szCs w:val="20"/>
          <w:vertAlign w:val="superscript"/>
          <w:lang w:val="en-US"/>
        </w:rPr>
        <w:t>3</w:t>
      </w:r>
      <w:r w:rsidRPr="002E37CE">
        <w:rPr>
          <w:rFonts w:cstheme="minorHAnsi"/>
          <w:sz w:val="20"/>
          <w:szCs w:val="20"/>
          <w:lang w:val="en-US"/>
        </w:rPr>
        <w:t xml:space="preserve"> weighted EXAFS spectra in the k-range 3 – 10 Å</w:t>
      </w:r>
      <w:r w:rsidRPr="002E37CE">
        <w:rPr>
          <w:rFonts w:cstheme="minorHAnsi"/>
          <w:sz w:val="20"/>
          <w:szCs w:val="20"/>
          <w:vertAlign w:val="superscript"/>
          <w:lang w:val="en-US"/>
        </w:rPr>
        <w:t>-1</w:t>
      </w:r>
      <w:r w:rsidRPr="002E37CE">
        <w:rPr>
          <w:rFonts w:cstheme="minorHAnsi"/>
          <w:sz w:val="20"/>
          <w:szCs w:val="20"/>
          <w:lang w:val="en-US"/>
        </w:rPr>
        <w:t xml:space="preserve"> using a Hanning window with a dk of 3. </w:t>
      </w:r>
    </w:p>
    <w:p w14:paraId="5B94A2FC" w14:textId="505D9B3F" w:rsidR="005653C3" w:rsidRPr="002E37CE" w:rsidRDefault="005653C3" w:rsidP="002E37CE">
      <w:pPr>
        <w:spacing w:line="360" w:lineRule="auto"/>
        <w:rPr>
          <w:rFonts w:cstheme="minorHAnsi"/>
          <w:sz w:val="20"/>
          <w:szCs w:val="20"/>
          <w:lang w:val="en-US"/>
        </w:rPr>
      </w:pPr>
      <w:r w:rsidRPr="002E37CE">
        <w:rPr>
          <w:rFonts w:cstheme="minorHAnsi"/>
          <w:sz w:val="20"/>
          <w:szCs w:val="20"/>
          <w:lang w:val="en-US"/>
        </w:rPr>
        <w:t>The results from the shell fitting demonstrate that the main features of the measured spectra can be explained by Se</w:t>
      </w:r>
      <w:r w:rsidRPr="002E37CE">
        <w:rPr>
          <w:rFonts w:cstheme="minorHAnsi"/>
          <w:sz w:val="20"/>
          <w:szCs w:val="20"/>
          <w:vertAlign w:val="superscript"/>
          <w:lang w:val="en-US"/>
        </w:rPr>
        <w:t>IV</w:t>
      </w:r>
      <w:r w:rsidRPr="002E37CE">
        <w:rPr>
          <w:rFonts w:cstheme="minorHAnsi"/>
          <w:sz w:val="20"/>
          <w:szCs w:val="20"/>
          <w:lang w:val="en-US"/>
        </w:rPr>
        <w:t xml:space="preserve"> which is threefold coordinated to oxygen and Se</w:t>
      </w:r>
      <w:r w:rsidRPr="002E37CE">
        <w:rPr>
          <w:rFonts w:cstheme="minorHAnsi"/>
          <w:sz w:val="20"/>
          <w:szCs w:val="20"/>
          <w:vertAlign w:val="superscript"/>
          <w:lang w:val="en-US"/>
        </w:rPr>
        <w:t>0</w:t>
      </w:r>
      <w:r w:rsidRPr="002E37CE">
        <w:rPr>
          <w:rFonts w:cstheme="minorHAnsi"/>
          <w:sz w:val="20"/>
          <w:szCs w:val="20"/>
          <w:lang w:val="en-US"/>
        </w:rPr>
        <w:t xml:space="preserve"> which is bound in a Se</w:t>
      </w:r>
      <w:r w:rsidRPr="002E37CE">
        <w:rPr>
          <w:rFonts w:cstheme="minorHAnsi"/>
          <w:sz w:val="20"/>
          <w:szCs w:val="20"/>
          <w:vertAlign w:val="subscript"/>
          <w:lang w:val="en-US"/>
        </w:rPr>
        <w:t>8</w:t>
      </w:r>
      <w:r w:rsidRPr="002E37CE">
        <w:rPr>
          <w:rFonts w:cstheme="minorHAnsi"/>
          <w:sz w:val="20"/>
          <w:szCs w:val="20"/>
          <w:lang w:val="en-US"/>
        </w:rPr>
        <w:t xml:space="preserve"> ring, respectively (Fig. S</w:t>
      </w:r>
      <w:r w:rsidR="002E37CE" w:rsidRPr="002E37CE">
        <w:rPr>
          <w:rFonts w:cstheme="minorHAnsi"/>
          <w:sz w:val="20"/>
          <w:szCs w:val="20"/>
          <w:lang w:val="en-US"/>
        </w:rPr>
        <w:t>.3</w:t>
      </w:r>
      <w:r w:rsidRPr="002E37CE">
        <w:rPr>
          <w:rFonts w:cstheme="minorHAnsi"/>
          <w:sz w:val="20"/>
          <w:szCs w:val="20"/>
          <w:lang w:val="en-US"/>
        </w:rPr>
        <w:t>). For the adsorbed Se</w:t>
      </w:r>
      <w:r w:rsidRPr="002E37CE">
        <w:rPr>
          <w:rFonts w:cstheme="minorHAnsi"/>
          <w:sz w:val="20"/>
          <w:szCs w:val="20"/>
          <w:vertAlign w:val="superscript"/>
          <w:lang w:val="en-US"/>
        </w:rPr>
        <w:t>IV</w:t>
      </w:r>
      <w:r w:rsidRPr="002E37CE">
        <w:rPr>
          <w:rFonts w:cstheme="minorHAnsi"/>
          <w:sz w:val="20"/>
          <w:szCs w:val="20"/>
          <w:lang w:val="en-US"/>
        </w:rPr>
        <w:t xml:space="preserve">, </w:t>
      </w:r>
      <w:r w:rsidR="002E37CE" w:rsidRPr="002E37CE">
        <w:rPr>
          <w:rFonts w:cstheme="minorHAnsi"/>
          <w:sz w:val="20"/>
          <w:szCs w:val="20"/>
          <w:lang w:val="en-US"/>
        </w:rPr>
        <w:t>the optimized Se-O distance (Table</w:t>
      </w:r>
      <w:r w:rsidRPr="002E37CE">
        <w:rPr>
          <w:rFonts w:cstheme="minorHAnsi"/>
          <w:sz w:val="20"/>
          <w:szCs w:val="20"/>
          <w:lang w:val="en-US"/>
        </w:rPr>
        <w:t xml:space="preserve"> S.</w:t>
      </w:r>
      <w:r w:rsidR="002E37CE" w:rsidRPr="002E37CE">
        <w:rPr>
          <w:rFonts w:cstheme="minorHAnsi"/>
          <w:sz w:val="20"/>
          <w:szCs w:val="20"/>
          <w:lang w:val="en-US"/>
        </w:rPr>
        <w:t>1</w:t>
      </w:r>
      <w:r w:rsidRPr="002E37CE">
        <w:rPr>
          <w:rFonts w:cstheme="minorHAnsi"/>
          <w:sz w:val="20"/>
          <w:szCs w:val="20"/>
          <w:lang w:val="en-US"/>
        </w:rPr>
        <w:t>) is not significantly different from that reported in previous studies using EXAFS to explore selenite adsorption onto montmorillonite</w:t>
      </w:r>
      <w:r w:rsidR="002E37CE">
        <w:rPr>
          <w:rFonts w:cstheme="minorHAnsi"/>
          <w:sz w:val="20"/>
          <w:szCs w:val="20"/>
          <w:lang w:val="en-US"/>
        </w:rPr>
        <w:t xml:space="preserve"> </w:t>
      </w:r>
      <w:r w:rsidR="002E37CE">
        <w:rPr>
          <w:rFonts w:cstheme="minorHAnsi"/>
          <w:sz w:val="20"/>
          <w:szCs w:val="20"/>
          <w:lang w:val="en-US"/>
        </w:rPr>
        <w:fldChar w:fldCharType="begin" w:fldLock="1"/>
      </w:r>
      <w:r w:rsidR="002E37CE">
        <w:rPr>
          <w:rFonts w:cstheme="minorHAnsi"/>
          <w:sz w:val="20"/>
          <w:szCs w:val="20"/>
          <w:lang w:val="en-US"/>
        </w:rPr>
        <w:instrText>ADDIN CSL_CITATION { "citationItems" : [ { "id" : "ITEM-1", "itemData" : { "DOI" : "10.2136/sssaj2005.0054", "ISBN" : "0361-5995", "ISSN" : "1435-0661", "abstract" : "Selenite (SeO32-) is an oxyanion of environmental importance due to its toxicity to animals at higher concentrations, notably waterfowl and grazing animals. Sorption of SeO32- with mineral phases typically controls the movement and bioaccessibility of SeO32- in soils and sediments. Previous studies have successfully utilized synchrotron-based Extended X-ray Absorption Fine Structure (EXAFS) and X-ray Absorption Near Edge Structure (XANES) spectroscopy to determine SeO32- bonding mechanisms on Fe and Mn oxides, but the direct evidence of SeO32- surface complexation mechanisms on important mineral phases such as Al hydroxide and aluminosilicate minerals is still lacking. In this study both EXAFS and XANES spectroscopy was conducted on aqueous SeO32- solutions and on a variety of Al-bearing sorption samples at pH 4.5. The sorbents chosen were a hydroxyaluminosilicate (HAS) polymer, a hydroxyaluminum (HYA) polymer, montmorillonite, and both HYA and HAS coated montmorillonite. For SeO32- sorption on montmorillonite, only bidentate binuclear inner-sphere complexation was observed. For the hydroxyaluminum and hydroxyaluminosilicate polymers, a mixture of outer-sphere and bidentate binuclear inner-sphere was observed. When montmorillonite was coated with either HYA or HAS polymers then adsorption behavior was intermediate between that of the mineral and the pure polymer. Since temperate soils often contain aluminum-hydroxy and aluminosilicate coated minerals rather than discrete Al hydroxide minerals and pristine clay surfaces, the adsorption mechanisms observed on these coated surfaces are more realistic of the natural environment than sorption on pure minerals.", "author" : [ { "dropping-particle" : "", "family" : "Peak", "given" : "D", "non-dropping-particle" : "", "parse-names" : false, "suffix" : "" }, { "dropping-particle" : "", "family" : "Saha", "given" : "UK", "non-dropping-particle" : "", "parse-names" : false, "suffix" : "" }, { "dropping-particle" : "", "family" : "Huang", "given" : "PM", "non-dropping-particle" : "", "parse-names" : false, "suffix" : "" } ], "container-title" : "Soil Science Society of America Journal", "id" : "ITEM-1", "issued" : { "date-parts" : [ [ "2006" ] ] }, "page" : "192", "title" : "Selenite adsorption mechanisms on pure and coated montmorillonite: An EXAFS and XANES spectroscopic study", "type" : "article-journal", "volume" : "70" }, "uris" : [ "http://www.mendeley.com/documents/?uuid=84019eaa-2719-4a8e-b5bf-8ad8c5b2dddf" ] } ], "mendeley" : { "formattedCitation" : "(Peak &lt;i&gt;et al.&lt;/i&gt; 2006)", "plainTextFormattedCitation" : "(Peak et al. 2006)" }, "properties" : { "noteIndex" : 0 }, "schema" : "https://github.com/citation-style-language/schema/raw/master/csl-citation.json" }</w:instrText>
      </w:r>
      <w:r w:rsidR="002E37CE">
        <w:rPr>
          <w:rFonts w:cstheme="minorHAnsi"/>
          <w:sz w:val="20"/>
          <w:szCs w:val="20"/>
          <w:lang w:val="en-US"/>
        </w:rPr>
        <w:fldChar w:fldCharType="separate"/>
      </w:r>
      <w:r w:rsidR="002E37CE" w:rsidRPr="002E37CE">
        <w:rPr>
          <w:rFonts w:cstheme="minorHAnsi"/>
          <w:noProof/>
          <w:sz w:val="20"/>
          <w:szCs w:val="20"/>
          <w:lang w:val="en-US"/>
        </w:rPr>
        <w:t xml:space="preserve">(Peak </w:t>
      </w:r>
      <w:r w:rsidR="002E37CE" w:rsidRPr="002E37CE">
        <w:rPr>
          <w:rFonts w:cstheme="minorHAnsi"/>
          <w:i/>
          <w:noProof/>
          <w:sz w:val="20"/>
          <w:szCs w:val="20"/>
          <w:lang w:val="en-US"/>
        </w:rPr>
        <w:t>et al.</w:t>
      </w:r>
      <w:r w:rsidR="002E37CE" w:rsidRPr="002E37CE">
        <w:rPr>
          <w:rFonts w:cstheme="minorHAnsi"/>
          <w:noProof/>
          <w:sz w:val="20"/>
          <w:szCs w:val="20"/>
          <w:lang w:val="en-US"/>
        </w:rPr>
        <w:t xml:space="preserve"> 2006)</w:t>
      </w:r>
      <w:r w:rsidR="002E37CE">
        <w:rPr>
          <w:rFonts w:cstheme="minorHAnsi"/>
          <w:sz w:val="20"/>
          <w:szCs w:val="20"/>
          <w:lang w:val="en-US"/>
        </w:rPr>
        <w:fldChar w:fldCharType="end"/>
      </w:r>
      <w:r w:rsidR="002E37CE" w:rsidRPr="002E37CE">
        <w:rPr>
          <w:rFonts w:cstheme="minorHAnsi"/>
          <w:sz w:val="20"/>
          <w:szCs w:val="20"/>
          <w:lang w:val="en-US"/>
        </w:rPr>
        <w:t xml:space="preserve"> </w:t>
      </w:r>
      <w:r w:rsidRPr="002E37CE">
        <w:rPr>
          <w:rFonts w:cstheme="minorHAnsi"/>
          <w:sz w:val="20"/>
          <w:szCs w:val="20"/>
          <w:lang w:val="en-US"/>
        </w:rPr>
        <w:t>. Due to the relatively low quality of the EXAFS spectra, no further attempts were done to anal</w:t>
      </w:r>
      <w:r w:rsidR="009B53E4">
        <w:rPr>
          <w:rFonts w:cstheme="minorHAnsi"/>
          <w:sz w:val="20"/>
          <w:szCs w:val="20"/>
          <w:lang w:val="en-US"/>
        </w:rPr>
        <w:t>yse</w:t>
      </w:r>
      <w:r w:rsidRPr="002E37CE">
        <w:rPr>
          <w:rFonts w:cstheme="minorHAnsi"/>
          <w:sz w:val="20"/>
          <w:szCs w:val="20"/>
          <w:lang w:val="en-US"/>
        </w:rPr>
        <w:t xml:space="preserve"> the adsorption complex in more detail in view of the involved metal center(s) in the clay mineral structure as well as the geometry of the adsorbate complex. </w:t>
      </w:r>
    </w:p>
    <w:p w14:paraId="703D7D87" w14:textId="5EA06264" w:rsidR="005653C3" w:rsidRPr="002E37CE" w:rsidRDefault="005653C3" w:rsidP="002E37CE">
      <w:pPr>
        <w:spacing w:line="360" w:lineRule="auto"/>
        <w:rPr>
          <w:rFonts w:cstheme="minorHAnsi"/>
          <w:sz w:val="20"/>
          <w:szCs w:val="20"/>
          <w:lang w:val="en-US"/>
        </w:rPr>
      </w:pPr>
      <w:r w:rsidRPr="002E37CE">
        <w:rPr>
          <w:rFonts w:cstheme="minorHAnsi"/>
          <w:sz w:val="20"/>
          <w:szCs w:val="20"/>
          <w:lang w:val="en-US"/>
        </w:rPr>
        <w:t>Amorphous Se</w:t>
      </w:r>
      <w:r w:rsidRPr="002E37CE">
        <w:rPr>
          <w:rFonts w:cstheme="minorHAnsi"/>
          <w:sz w:val="20"/>
          <w:szCs w:val="20"/>
          <w:vertAlign w:val="superscript"/>
          <w:lang w:val="en-US"/>
        </w:rPr>
        <w:t>0</w:t>
      </w:r>
      <w:r w:rsidRPr="002E37CE">
        <w:rPr>
          <w:rFonts w:cstheme="minorHAnsi"/>
          <w:sz w:val="20"/>
          <w:szCs w:val="20"/>
          <w:lang w:val="en-US"/>
        </w:rPr>
        <w:t xml:space="preserve"> as well </w:t>
      </w:r>
      <w:r w:rsidRPr="009B53E4">
        <w:rPr>
          <w:rFonts w:cstheme="minorHAnsi"/>
          <w:sz w:val="20"/>
          <w:szCs w:val="20"/>
          <w:lang w:val="en-US"/>
        </w:rPr>
        <w:t>as the</w:t>
      </w:r>
      <w:r w:rsidR="009B53E4" w:rsidRPr="009B53E4">
        <w:rPr>
          <w:rFonts w:cstheme="minorHAnsi"/>
          <w:sz w:val="20"/>
          <w:szCs w:val="20"/>
          <w:lang w:val="en-US"/>
        </w:rPr>
        <w:t xml:space="preserve"> α</w:t>
      </w:r>
      <w:r w:rsidR="009B53E4">
        <w:rPr>
          <w:rFonts w:cstheme="minorHAnsi"/>
          <w:sz w:val="20"/>
          <w:szCs w:val="20"/>
          <w:lang w:val="en-US"/>
        </w:rPr>
        <w:noBreakHyphen/>
        <w:t>Se</w:t>
      </w:r>
      <w:r w:rsidR="009B53E4" w:rsidRPr="009B53E4">
        <w:rPr>
          <w:rFonts w:cstheme="minorHAnsi"/>
          <w:sz w:val="20"/>
          <w:szCs w:val="20"/>
          <w:vertAlign w:val="superscript"/>
          <w:lang w:val="en-US"/>
        </w:rPr>
        <w:t>0</w:t>
      </w:r>
      <w:r w:rsidR="009B53E4" w:rsidRPr="009B53E4">
        <w:rPr>
          <w:rFonts w:cstheme="minorHAnsi"/>
          <w:sz w:val="20"/>
          <w:szCs w:val="20"/>
          <w:lang w:val="en-US"/>
        </w:rPr>
        <w:t xml:space="preserve"> </w:t>
      </w:r>
      <w:r w:rsidRPr="009B53E4">
        <w:rPr>
          <w:rFonts w:cstheme="minorHAnsi"/>
          <w:sz w:val="20"/>
          <w:szCs w:val="20"/>
          <w:lang w:val="en-US"/>
        </w:rPr>
        <w:t xml:space="preserve">and </w:t>
      </w:r>
      <w:r w:rsidR="009B53E4" w:rsidRPr="009B53E4">
        <w:rPr>
          <w:rFonts w:cstheme="minorHAnsi"/>
          <w:sz w:val="20"/>
          <w:szCs w:val="20"/>
          <w:lang w:val="en-US"/>
        </w:rPr>
        <w:t>β</w:t>
      </w:r>
      <w:r w:rsidR="009B53E4">
        <w:rPr>
          <w:rFonts w:cstheme="minorHAnsi"/>
          <w:sz w:val="20"/>
          <w:szCs w:val="20"/>
          <w:lang w:val="en-US"/>
        </w:rPr>
        <w:noBreakHyphen/>
        <w:t>Se</w:t>
      </w:r>
      <w:r w:rsidR="009B53E4" w:rsidRPr="009B53E4">
        <w:rPr>
          <w:rFonts w:cstheme="minorHAnsi"/>
          <w:sz w:val="20"/>
          <w:szCs w:val="20"/>
          <w:vertAlign w:val="superscript"/>
          <w:lang w:val="en-US"/>
        </w:rPr>
        <w:t>0</w:t>
      </w:r>
      <w:r w:rsidR="009B53E4">
        <w:rPr>
          <w:rFonts w:cstheme="minorHAnsi"/>
          <w:sz w:val="20"/>
          <w:szCs w:val="20"/>
          <w:lang w:val="en-US"/>
        </w:rPr>
        <w:t xml:space="preserve"> </w:t>
      </w:r>
      <w:r w:rsidRPr="009B53E4">
        <w:rPr>
          <w:rFonts w:cstheme="minorHAnsi"/>
          <w:sz w:val="20"/>
          <w:szCs w:val="20"/>
          <w:lang w:val="en-US"/>
        </w:rPr>
        <w:t>form</w:t>
      </w:r>
      <w:r w:rsidRPr="002E37CE">
        <w:rPr>
          <w:rFonts w:cstheme="minorHAnsi"/>
          <w:sz w:val="20"/>
          <w:szCs w:val="20"/>
          <w:lang w:val="en-US"/>
        </w:rPr>
        <w:t xml:space="preserve"> of monoclinic Se</w:t>
      </w:r>
      <w:r w:rsidR="009B53E4">
        <w:rPr>
          <w:rFonts w:cstheme="minorHAnsi"/>
          <w:sz w:val="20"/>
          <w:szCs w:val="20"/>
          <w:vertAlign w:val="superscript"/>
          <w:lang w:val="en-US"/>
        </w:rPr>
        <w:t>0</w:t>
      </w:r>
      <w:r w:rsidRPr="002E37CE">
        <w:rPr>
          <w:rFonts w:cstheme="minorHAnsi"/>
          <w:sz w:val="20"/>
          <w:szCs w:val="20"/>
          <w:lang w:val="en-US"/>
        </w:rPr>
        <w:t xml:space="preserve"> consist</w:t>
      </w:r>
      <w:r w:rsidR="009B53E4">
        <w:rPr>
          <w:rFonts w:cstheme="minorHAnsi"/>
          <w:sz w:val="20"/>
          <w:szCs w:val="20"/>
          <w:lang w:val="en-US"/>
        </w:rPr>
        <w:t>s</w:t>
      </w:r>
      <w:r w:rsidRPr="002E37CE">
        <w:rPr>
          <w:rFonts w:cstheme="minorHAnsi"/>
          <w:sz w:val="20"/>
          <w:szCs w:val="20"/>
          <w:lang w:val="en-US"/>
        </w:rPr>
        <w:t xml:space="preserve"> of Se</w:t>
      </w:r>
      <w:r w:rsidRPr="002E37CE">
        <w:rPr>
          <w:rFonts w:cstheme="minorHAnsi"/>
          <w:sz w:val="20"/>
          <w:szCs w:val="20"/>
          <w:vertAlign w:val="subscript"/>
          <w:lang w:val="en-US"/>
        </w:rPr>
        <w:t>8</w:t>
      </w:r>
      <w:r w:rsidRPr="002E37CE">
        <w:rPr>
          <w:rFonts w:cstheme="minorHAnsi"/>
          <w:sz w:val="20"/>
          <w:szCs w:val="20"/>
          <w:lang w:val="en-US"/>
        </w:rPr>
        <w:t xml:space="preserve"> rings which are arranged in different ways. The EXAFS spectrum of Se in samples after 30 d reaction with total Boom Clay can be reproduced by including the neighbouring Se atoms and the Se atoms after the next Se in the S</w:t>
      </w:r>
      <w:r w:rsidRPr="002E37CE">
        <w:rPr>
          <w:rFonts w:cstheme="minorHAnsi"/>
          <w:sz w:val="20"/>
          <w:szCs w:val="20"/>
          <w:vertAlign w:val="subscript"/>
          <w:lang w:val="en-US"/>
        </w:rPr>
        <w:t>8</w:t>
      </w:r>
      <w:r w:rsidRPr="002E37CE">
        <w:rPr>
          <w:rFonts w:cstheme="minorHAnsi"/>
          <w:sz w:val="20"/>
          <w:szCs w:val="20"/>
          <w:lang w:val="en-US"/>
        </w:rPr>
        <w:t xml:space="preserve"> rings. The optimized distances are in agreement to those reported for the structure of </w:t>
      </w:r>
      <w:r w:rsidR="00562A91">
        <w:rPr>
          <w:rFonts w:cstheme="minorHAnsi"/>
          <w:sz w:val="20"/>
          <w:szCs w:val="20"/>
        </w:rPr>
        <w:t>α</w:t>
      </w:r>
      <w:r w:rsidR="00562A91" w:rsidRPr="009B53E4">
        <w:rPr>
          <w:rFonts w:cstheme="minorHAnsi"/>
          <w:sz w:val="20"/>
          <w:szCs w:val="20"/>
          <w:lang w:val="en-US"/>
        </w:rPr>
        <w:noBreakHyphen/>
      </w:r>
      <w:r w:rsidRPr="002E37CE">
        <w:rPr>
          <w:rFonts w:cstheme="minorHAnsi"/>
          <w:sz w:val="20"/>
          <w:szCs w:val="20"/>
          <w:lang w:val="en-US"/>
        </w:rPr>
        <w:t>monoclinic Se</w:t>
      </w:r>
      <w:r w:rsidRPr="002E37CE">
        <w:rPr>
          <w:rFonts w:cstheme="minorHAnsi"/>
          <w:sz w:val="20"/>
          <w:szCs w:val="20"/>
          <w:vertAlign w:val="superscript"/>
          <w:lang w:val="en-US"/>
        </w:rPr>
        <w:t xml:space="preserve">0  </w:t>
      </w:r>
      <w:r w:rsidRPr="002E37CE">
        <w:rPr>
          <w:rFonts w:cstheme="minorHAnsi"/>
          <w:sz w:val="20"/>
          <w:szCs w:val="20"/>
          <w:lang w:val="en-US"/>
        </w:rPr>
        <w:t xml:space="preserve"> (Cherin and </w:t>
      </w:r>
      <w:r w:rsidRPr="002E37CE">
        <w:rPr>
          <w:rFonts w:cstheme="minorHAnsi"/>
          <w:sz w:val="20"/>
          <w:szCs w:val="20"/>
          <w:lang w:val="en-US"/>
        </w:rPr>
        <w:lastRenderedPageBreak/>
        <w:t>Unger, 1972). The distance to Se atoms in possibly surrounding other Se</w:t>
      </w:r>
      <w:r w:rsidRPr="002E37CE">
        <w:rPr>
          <w:rFonts w:cstheme="minorHAnsi"/>
          <w:sz w:val="20"/>
          <w:szCs w:val="20"/>
          <w:vertAlign w:val="subscript"/>
          <w:lang w:val="en-US"/>
        </w:rPr>
        <w:t>8</w:t>
      </w:r>
      <w:r w:rsidRPr="002E37CE">
        <w:rPr>
          <w:rFonts w:cstheme="minorHAnsi"/>
          <w:sz w:val="20"/>
          <w:szCs w:val="20"/>
          <w:lang w:val="en-US"/>
        </w:rPr>
        <w:t xml:space="preserve"> rings is too far to be unraveled based on EXAFS fitting. Hence, the EXAFS fitting indicates that after reaction with Boom Clay, Se</w:t>
      </w:r>
      <w:r w:rsidRPr="002E37CE">
        <w:rPr>
          <w:rFonts w:cstheme="minorHAnsi"/>
          <w:sz w:val="20"/>
          <w:szCs w:val="20"/>
          <w:vertAlign w:val="superscript"/>
          <w:lang w:val="en-US"/>
        </w:rPr>
        <w:t>IV</w:t>
      </w:r>
      <w:r w:rsidRPr="002E37CE">
        <w:rPr>
          <w:rFonts w:cstheme="minorHAnsi"/>
          <w:sz w:val="20"/>
          <w:szCs w:val="20"/>
          <w:lang w:val="en-US"/>
        </w:rPr>
        <w:t xml:space="preserve"> is</w:t>
      </w:r>
      <w:r w:rsidR="002E37CE">
        <w:rPr>
          <w:rFonts w:cstheme="minorHAnsi"/>
          <w:sz w:val="20"/>
          <w:szCs w:val="20"/>
          <w:lang w:val="en-US"/>
        </w:rPr>
        <w:t xml:space="preserve"> in the for</w:t>
      </w:r>
      <w:r w:rsidRPr="002E37CE">
        <w:rPr>
          <w:rFonts w:cstheme="minorHAnsi"/>
          <w:sz w:val="20"/>
          <w:szCs w:val="20"/>
          <w:lang w:val="en-US"/>
        </w:rPr>
        <w:t>m of Se</w:t>
      </w:r>
      <w:r w:rsidRPr="002E37CE">
        <w:rPr>
          <w:rFonts w:cstheme="minorHAnsi"/>
          <w:sz w:val="20"/>
          <w:szCs w:val="20"/>
          <w:vertAlign w:val="superscript"/>
          <w:lang w:val="en-US"/>
        </w:rPr>
        <w:t>0</w:t>
      </w:r>
      <w:r w:rsidRPr="002E37CE">
        <w:rPr>
          <w:rFonts w:cstheme="minorHAnsi"/>
          <w:sz w:val="20"/>
          <w:szCs w:val="20"/>
          <w:lang w:val="en-US"/>
        </w:rPr>
        <w:t xml:space="preserve"> which is bound in Se</w:t>
      </w:r>
      <w:r w:rsidRPr="002E37CE">
        <w:rPr>
          <w:rFonts w:cstheme="minorHAnsi"/>
          <w:sz w:val="20"/>
          <w:szCs w:val="20"/>
          <w:vertAlign w:val="subscript"/>
          <w:lang w:val="en-US"/>
        </w:rPr>
        <w:t>8</w:t>
      </w:r>
      <w:r w:rsidRPr="002E37CE">
        <w:rPr>
          <w:rFonts w:cstheme="minorHAnsi"/>
          <w:sz w:val="20"/>
          <w:szCs w:val="20"/>
          <w:lang w:val="en-US"/>
        </w:rPr>
        <w:t xml:space="preserve"> rings. However, the fitting does not allow to identify the mineral structure of Se</w:t>
      </w:r>
      <w:r w:rsidRPr="002E37CE">
        <w:rPr>
          <w:rFonts w:cstheme="minorHAnsi"/>
          <w:sz w:val="20"/>
          <w:szCs w:val="20"/>
          <w:vertAlign w:val="superscript"/>
          <w:lang w:val="en-US"/>
        </w:rPr>
        <w:t>0</w:t>
      </w:r>
      <w:r w:rsidRPr="002E37CE">
        <w:rPr>
          <w:rFonts w:cstheme="minorHAnsi"/>
          <w:sz w:val="20"/>
          <w:szCs w:val="20"/>
          <w:lang w:val="en-US"/>
        </w:rPr>
        <w:t xml:space="preserve"> or to evaluate whether the precipitated Se</w:t>
      </w:r>
      <w:r w:rsidRPr="002E37CE">
        <w:rPr>
          <w:rFonts w:cstheme="minorHAnsi"/>
          <w:sz w:val="20"/>
          <w:szCs w:val="20"/>
          <w:vertAlign w:val="superscript"/>
          <w:lang w:val="en-US"/>
        </w:rPr>
        <w:t>0</w:t>
      </w:r>
      <w:r w:rsidRPr="002E37CE">
        <w:rPr>
          <w:rFonts w:cstheme="minorHAnsi"/>
          <w:sz w:val="20"/>
          <w:szCs w:val="20"/>
          <w:lang w:val="en-US"/>
        </w:rPr>
        <w:t xml:space="preserve"> is amorphous. </w:t>
      </w:r>
    </w:p>
    <w:p w14:paraId="2BA64BA4" w14:textId="289940EE" w:rsidR="005653C3" w:rsidRDefault="005653C3" w:rsidP="005653C3">
      <w:r>
        <w:rPr>
          <w:noProof/>
          <w:lang w:eastAsia="nl-NL"/>
        </w:rPr>
        <w:drawing>
          <wp:inline distT="0" distB="0" distL="0" distR="0" wp14:anchorId="54FBB5B5" wp14:editId="089A7578">
            <wp:extent cx="5943600" cy="2905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t="30476" b="32210"/>
                    <a:stretch>
                      <a:fillRect/>
                    </a:stretch>
                  </pic:blipFill>
                  <pic:spPr bwMode="auto">
                    <a:xfrm>
                      <a:off x="0" y="0"/>
                      <a:ext cx="5943600" cy="2905125"/>
                    </a:xfrm>
                    <a:prstGeom prst="rect">
                      <a:avLst/>
                    </a:prstGeom>
                    <a:noFill/>
                    <a:ln>
                      <a:noFill/>
                    </a:ln>
                  </pic:spPr>
                </pic:pic>
              </a:graphicData>
            </a:graphic>
          </wp:inline>
        </w:drawing>
      </w:r>
    </w:p>
    <w:p w14:paraId="25B0992A" w14:textId="56AA0AFC" w:rsidR="005653C3" w:rsidRPr="002E37CE" w:rsidRDefault="002E37CE" w:rsidP="005653C3">
      <w:pPr>
        <w:rPr>
          <w:rFonts w:cstheme="minorHAnsi"/>
          <w:i/>
          <w:sz w:val="18"/>
          <w:szCs w:val="18"/>
          <w:lang w:val="en-US"/>
        </w:rPr>
      </w:pPr>
      <w:r w:rsidRPr="002E37CE">
        <w:rPr>
          <w:rFonts w:cstheme="minorHAnsi"/>
          <w:i/>
          <w:sz w:val="18"/>
          <w:szCs w:val="18"/>
          <w:lang w:val="en-US"/>
        </w:rPr>
        <w:t>Fig S.4</w:t>
      </w:r>
      <w:r w:rsidR="005653C3" w:rsidRPr="002E37CE">
        <w:rPr>
          <w:rFonts w:cstheme="minorHAnsi"/>
          <w:i/>
          <w:sz w:val="18"/>
          <w:szCs w:val="18"/>
          <w:lang w:val="en-US"/>
        </w:rPr>
        <w:t xml:space="preserve">.  EXAFS spectra of Se from </w:t>
      </w:r>
      <w:r w:rsidR="005653C3" w:rsidRPr="00562A91">
        <w:rPr>
          <w:rFonts w:cstheme="minorHAnsi"/>
          <w:i/>
          <w:sz w:val="18"/>
          <w:szCs w:val="18"/>
          <w:lang w:val="en-US"/>
        </w:rPr>
        <w:t>sample T</w:t>
      </w:r>
      <w:r w:rsidR="00562A91" w:rsidRPr="00562A91">
        <w:rPr>
          <w:rFonts w:cstheme="minorHAnsi"/>
          <w:i/>
          <w:sz w:val="18"/>
          <w:szCs w:val="18"/>
          <w:lang w:val="en-US"/>
        </w:rPr>
        <w:t>150</w:t>
      </w:r>
      <w:r w:rsidR="00562A91">
        <w:rPr>
          <w:rFonts w:cstheme="minorHAnsi"/>
          <w:i/>
          <w:sz w:val="18"/>
          <w:szCs w:val="18"/>
          <w:lang w:val="en-US"/>
        </w:rPr>
        <w:t xml:space="preserve"> </w:t>
      </w:r>
      <w:r w:rsidR="005653C3" w:rsidRPr="002E37CE">
        <w:rPr>
          <w:rFonts w:cstheme="minorHAnsi"/>
          <w:i/>
          <w:sz w:val="18"/>
          <w:szCs w:val="18"/>
          <w:lang w:val="en-US"/>
        </w:rPr>
        <w:t>after 30 d reaction (top) and Se</w:t>
      </w:r>
      <w:r w:rsidR="005653C3" w:rsidRPr="002E37CE">
        <w:rPr>
          <w:rFonts w:cstheme="minorHAnsi"/>
          <w:i/>
          <w:sz w:val="18"/>
          <w:szCs w:val="18"/>
          <w:vertAlign w:val="superscript"/>
          <w:lang w:val="en-US"/>
        </w:rPr>
        <w:t>IV</w:t>
      </w:r>
      <w:r w:rsidR="005653C3" w:rsidRPr="002E37CE">
        <w:rPr>
          <w:rFonts w:cstheme="minorHAnsi"/>
          <w:i/>
          <w:sz w:val="18"/>
          <w:szCs w:val="18"/>
          <w:lang w:val="en-US"/>
        </w:rPr>
        <w:t xml:space="preserve"> adsorbed onto montmorillonite (bottom). The right figure shows the k</w:t>
      </w:r>
      <w:r w:rsidR="005653C3" w:rsidRPr="002E37CE">
        <w:rPr>
          <w:rFonts w:cstheme="minorHAnsi"/>
          <w:i/>
          <w:sz w:val="18"/>
          <w:szCs w:val="18"/>
          <w:vertAlign w:val="superscript"/>
          <w:lang w:val="en-US"/>
        </w:rPr>
        <w:t>2</w:t>
      </w:r>
      <w:r w:rsidR="005653C3" w:rsidRPr="002E37CE">
        <w:rPr>
          <w:rFonts w:cstheme="minorHAnsi"/>
          <w:i/>
          <w:sz w:val="18"/>
          <w:szCs w:val="18"/>
          <w:lang w:val="en-US"/>
        </w:rPr>
        <w:t xml:space="preserve"> weighted EXAFS spectra and the middle and right figures show the envelop and real part after Fourier transformation, respectively. The black lines are the results from fitting the EXAFS spectra. The blue lines represent the contribution of the X-ray scattering by the first shell of atoms surrounding Se, which has been obtained from the fitting. For the sample </w:t>
      </w:r>
      <w:r w:rsidR="00562A91">
        <w:rPr>
          <w:rFonts w:cstheme="minorHAnsi"/>
          <w:i/>
          <w:sz w:val="18"/>
          <w:szCs w:val="18"/>
          <w:lang w:val="en-US"/>
        </w:rPr>
        <w:t>T150</w:t>
      </w:r>
      <w:r w:rsidR="005653C3" w:rsidRPr="002E37CE">
        <w:rPr>
          <w:rFonts w:cstheme="minorHAnsi"/>
          <w:i/>
          <w:sz w:val="18"/>
          <w:szCs w:val="18"/>
          <w:lang w:val="en-US"/>
        </w:rPr>
        <w:t xml:space="preserve"> after 30d reaction these are Se atoms at a distance of 2.37 ± 0.01 Å (CN = 2, </w:t>
      </w:r>
      <w:r w:rsidR="00562A91">
        <w:rPr>
          <w:rFonts w:cstheme="minorHAnsi"/>
          <w:sz w:val="20"/>
        </w:rPr>
        <w:t>σ</w:t>
      </w:r>
      <w:r w:rsidR="00562A91" w:rsidRPr="002E37CE">
        <w:rPr>
          <w:rFonts w:cstheme="minorHAnsi"/>
          <w:i/>
          <w:sz w:val="18"/>
          <w:szCs w:val="18"/>
          <w:vertAlign w:val="superscript"/>
          <w:lang w:val="en-US"/>
        </w:rPr>
        <w:t xml:space="preserve"> </w:t>
      </w:r>
      <w:r w:rsidR="005653C3" w:rsidRPr="002E37CE">
        <w:rPr>
          <w:rFonts w:cstheme="minorHAnsi"/>
          <w:i/>
          <w:sz w:val="18"/>
          <w:szCs w:val="18"/>
          <w:vertAlign w:val="superscript"/>
          <w:lang w:val="en-US"/>
        </w:rPr>
        <w:t>2</w:t>
      </w:r>
      <w:r w:rsidR="005653C3" w:rsidRPr="002E37CE">
        <w:rPr>
          <w:rFonts w:cstheme="minorHAnsi"/>
          <w:i/>
          <w:sz w:val="18"/>
          <w:szCs w:val="18"/>
          <w:lang w:val="en-US"/>
        </w:rPr>
        <w:t xml:space="preserve"> = 0.0006 ± 0.00035) and for adsorbed Se</w:t>
      </w:r>
      <w:r w:rsidR="005653C3" w:rsidRPr="002E37CE">
        <w:rPr>
          <w:rFonts w:cstheme="minorHAnsi"/>
          <w:i/>
          <w:sz w:val="18"/>
          <w:szCs w:val="18"/>
          <w:vertAlign w:val="superscript"/>
          <w:lang w:val="en-US"/>
        </w:rPr>
        <w:t>IV</w:t>
      </w:r>
      <w:r w:rsidR="005653C3" w:rsidRPr="002E37CE">
        <w:rPr>
          <w:rFonts w:cstheme="minorHAnsi"/>
          <w:i/>
          <w:sz w:val="18"/>
          <w:szCs w:val="18"/>
          <w:lang w:val="en-US"/>
        </w:rPr>
        <w:t xml:space="preserve"> oxygen atoms at a distance of 1.70 ± 0.01 Å (CN = 3, </w:t>
      </w:r>
      <w:r w:rsidR="00562A91" w:rsidRPr="00562A91">
        <w:rPr>
          <w:rFonts w:cstheme="minorHAnsi"/>
          <w:sz w:val="20"/>
        </w:rPr>
        <w:t>σ</w:t>
      </w:r>
      <w:r w:rsidR="00562A91" w:rsidRPr="00562A91">
        <w:rPr>
          <w:rFonts w:cstheme="minorHAnsi"/>
          <w:i/>
          <w:sz w:val="18"/>
          <w:szCs w:val="18"/>
          <w:vertAlign w:val="superscript"/>
          <w:lang w:val="en-US"/>
        </w:rPr>
        <w:t xml:space="preserve"> </w:t>
      </w:r>
      <w:r w:rsidR="005653C3" w:rsidRPr="00562A91">
        <w:rPr>
          <w:rFonts w:cstheme="minorHAnsi"/>
          <w:i/>
          <w:sz w:val="18"/>
          <w:szCs w:val="18"/>
          <w:vertAlign w:val="superscript"/>
          <w:lang w:val="en-US"/>
        </w:rPr>
        <w:t>2</w:t>
      </w:r>
      <w:r w:rsidR="005653C3" w:rsidRPr="00562A91">
        <w:rPr>
          <w:rFonts w:cstheme="minorHAnsi"/>
          <w:i/>
          <w:sz w:val="18"/>
          <w:szCs w:val="18"/>
          <w:lang w:val="en-US"/>
        </w:rPr>
        <w:t xml:space="preserve"> = </w:t>
      </w:r>
      <w:r w:rsidR="005653C3" w:rsidRPr="002E37CE">
        <w:rPr>
          <w:rFonts w:cstheme="minorHAnsi"/>
          <w:i/>
          <w:sz w:val="18"/>
          <w:szCs w:val="18"/>
          <w:lang w:val="en-US"/>
        </w:rPr>
        <w:t>0.0012 ± 0.002)</w:t>
      </w:r>
    </w:p>
    <w:p w14:paraId="2859AA04" w14:textId="6A86D004" w:rsidR="005653C3" w:rsidRPr="00FE7921" w:rsidRDefault="005653C3" w:rsidP="005653C3">
      <w:pPr>
        <w:rPr>
          <w:sz w:val="18"/>
          <w:szCs w:val="18"/>
          <w:lang w:val="en-US"/>
        </w:rPr>
      </w:pPr>
      <w:r w:rsidRPr="00FE7921">
        <w:rPr>
          <w:sz w:val="18"/>
          <w:szCs w:val="18"/>
          <w:lang w:val="en-US"/>
        </w:rPr>
        <w:t>Tab</w:t>
      </w:r>
      <w:r w:rsidR="002E37CE" w:rsidRPr="00FE7921">
        <w:rPr>
          <w:sz w:val="18"/>
          <w:szCs w:val="18"/>
          <w:lang w:val="en-US"/>
        </w:rPr>
        <w:t>le</w:t>
      </w:r>
      <w:r w:rsidRPr="00FE7921">
        <w:rPr>
          <w:sz w:val="18"/>
          <w:szCs w:val="18"/>
          <w:lang w:val="en-US"/>
        </w:rPr>
        <w:t xml:space="preserve"> </w:t>
      </w:r>
      <w:r w:rsidR="002E37CE" w:rsidRPr="00FE7921">
        <w:rPr>
          <w:sz w:val="18"/>
          <w:szCs w:val="18"/>
          <w:lang w:val="en-US"/>
        </w:rPr>
        <w:t>S.1</w:t>
      </w:r>
      <w:r w:rsidRPr="00FE7921">
        <w:rPr>
          <w:sz w:val="18"/>
          <w:szCs w:val="18"/>
          <w:lang w:val="en-US"/>
        </w:rPr>
        <w:t>. Results from shell fitting of the EXAFS spectra.</w:t>
      </w:r>
    </w:p>
    <w:tbl>
      <w:tblPr>
        <w:tblW w:w="0" w:type="auto"/>
        <w:tblBorders>
          <w:top w:val="single" w:sz="12" w:space="0" w:color="008000"/>
          <w:bottom w:val="single" w:sz="12" w:space="0" w:color="008000"/>
          <w:insideH w:val="nil"/>
          <w:insideV w:val="nil"/>
        </w:tblBorders>
        <w:tblCellMar>
          <w:left w:w="70" w:type="dxa"/>
          <w:right w:w="70" w:type="dxa"/>
        </w:tblCellMar>
        <w:tblLook w:val="00A0" w:firstRow="1" w:lastRow="0" w:firstColumn="1" w:lastColumn="0" w:noHBand="0" w:noVBand="0"/>
      </w:tblPr>
      <w:tblGrid>
        <w:gridCol w:w="2206"/>
        <w:gridCol w:w="1585"/>
        <w:gridCol w:w="1585"/>
        <w:gridCol w:w="1498"/>
        <w:gridCol w:w="1560"/>
      </w:tblGrid>
      <w:tr w:rsidR="005653C3" w14:paraId="11FC96F5" w14:textId="77777777" w:rsidTr="005653C3">
        <w:tc>
          <w:tcPr>
            <w:tcW w:w="2206" w:type="dxa"/>
            <w:tcBorders>
              <w:top w:val="single" w:sz="12" w:space="0" w:color="008000"/>
              <w:left w:val="nil"/>
              <w:bottom w:val="single" w:sz="6" w:space="0" w:color="008000"/>
              <w:right w:val="nil"/>
            </w:tcBorders>
            <w:hideMark/>
          </w:tcPr>
          <w:p w14:paraId="12DC2E7A" w14:textId="77777777" w:rsidR="005653C3" w:rsidRPr="00FE7921" w:rsidRDefault="005653C3">
            <w:pPr>
              <w:pStyle w:val="TCTableBody"/>
              <w:spacing w:before="120" w:line="256" w:lineRule="auto"/>
              <w:rPr>
                <w:rFonts w:asciiTheme="minorHAnsi" w:hAnsiTheme="minorHAnsi" w:cstheme="minorHAnsi"/>
                <w:sz w:val="20"/>
              </w:rPr>
            </w:pPr>
            <w:r w:rsidRPr="00FE7921">
              <w:rPr>
                <w:rFonts w:asciiTheme="minorHAnsi" w:hAnsiTheme="minorHAnsi" w:cstheme="minorHAnsi"/>
                <w:sz w:val="20"/>
              </w:rPr>
              <w:t>Sample / Path</w:t>
            </w:r>
          </w:p>
        </w:tc>
        <w:tc>
          <w:tcPr>
            <w:tcW w:w="1585" w:type="dxa"/>
            <w:tcBorders>
              <w:top w:val="single" w:sz="12" w:space="0" w:color="008000"/>
              <w:left w:val="nil"/>
              <w:bottom w:val="single" w:sz="6" w:space="0" w:color="008000"/>
              <w:right w:val="nil"/>
            </w:tcBorders>
            <w:hideMark/>
          </w:tcPr>
          <w:p w14:paraId="23EFBBB0" w14:textId="77777777" w:rsidR="005653C3" w:rsidRPr="00FE7921" w:rsidRDefault="005653C3">
            <w:pPr>
              <w:pStyle w:val="TCTableBody"/>
              <w:spacing w:before="120" w:line="256" w:lineRule="auto"/>
              <w:rPr>
                <w:rFonts w:asciiTheme="minorHAnsi" w:hAnsiTheme="minorHAnsi" w:cstheme="minorHAnsi"/>
                <w:sz w:val="20"/>
              </w:rPr>
            </w:pPr>
            <w:r w:rsidRPr="00FE7921">
              <w:rPr>
                <w:rFonts w:asciiTheme="minorHAnsi" w:hAnsiTheme="minorHAnsi" w:cstheme="minorHAnsi"/>
                <w:sz w:val="20"/>
              </w:rPr>
              <w:t>∆E</w:t>
            </w:r>
            <w:r w:rsidRPr="00FE7921">
              <w:rPr>
                <w:rFonts w:asciiTheme="minorHAnsi" w:hAnsiTheme="minorHAnsi" w:cstheme="minorHAnsi"/>
                <w:sz w:val="20"/>
                <w:vertAlign w:val="subscript"/>
              </w:rPr>
              <w:t>0</w:t>
            </w:r>
            <w:r w:rsidRPr="00FE7921">
              <w:rPr>
                <w:rFonts w:asciiTheme="minorHAnsi" w:hAnsiTheme="minorHAnsi" w:cstheme="minorHAnsi"/>
                <w:sz w:val="20"/>
              </w:rPr>
              <w:t xml:space="preserve"> [eV]</w:t>
            </w:r>
          </w:p>
        </w:tc>
        <w:tc>
          <w:tcPr>
            <w:tcW w:w="1585" w:type="dxa"/>
            <w:tcBorders>
              <w:top w:val="single" w:sz="12" w:space="0" w:color="008000"/>
              <w:left w:val="nil"/>
              <w:bottom w:val="single" w:sz="6" w:space="0" w:color="008000"/>
              <w:right w:val="nil"/>
            </w:tcBorders>
            <w:hideMark/>
          </w:tcPr>
          <w:p w14:paraId="3F001FB6" w14:textId="77777777" w:rsidR="005653C3" w:rsidRPr="00FE7921" w:rsidRDefault="005653C3">
            <w:pPr>
              <w:pStyle w:val="TCTableBody"/>
              <w:spacing w:before="120" w:line="256" w:lineRule="auto"/>
              <w:rPr>
                <w:rFonts w:asciiTheme="minorHAnsi" w:hAnsiTheme="minorHAnsi" w:cstheme="minorHAnsi"/>
                <w:sz w:val="20"/>
                <w:vertAlign w:val="superscript"/>
              </w:rPr>
            </w:pPr>
            <w:r w:rsidRPr="00FE7921">
              <w:rPr>
                <w:rFonts w:asciiTheme="minorHAnsi" w:hAnsiTheme="minorHAnsi" w:cstheme="minorHAnsi"/>
                <w:sz w:val="20"/>
              </w:rPr>
              <w:t>N</w:t>
            </w:r>
            <w:r w:rsidRPr="00FE7921">
              <w:rPr>
                <w:rFonts w:asciiTheme="minorHAnsi" w:hAnsiTheme="minorHAnsi" w:cstheme="minorHAnsi"/>
                <w:sz w:val="20"/>
                <w:vertAlign w:val="superscript"/>
              </w:rPr>
              <w:t>a</w:t>
            </w:r>
          </w:p>
        </w:tc>
        <w:tc>
          <w:tcPr>
            <w:tcW w:w="1498" w:type="dxa"/>
            <w:tcBorders>
              <w:top w:val="single" w:sz="12" w:space="0" w:color="008000"/>
              <w:left w:val="nil"/>
              <w:bottom w:val="single" w:sz="6" w:space="0" w:color="008000"/>
              <w:right w:val="nil"/>
            </w:tcBorders>
            <w:hideMark/>
          </w:tcPr>
          <w:p w14:paraId="02CD5B9E" w14:textId="77777777" w:rsidR="005653C3" w:rsidRPr="00FE7921" w:rsidRDefault="005653C3">
            <w:pPr>
              <w:pStyle w:val="TCTableBody"/>
              <w:spacing w:before="120" w:line="256" w:lineRule="auto"/>
              <w:rPr>
                <w:rFonts w:asciiTheme="minorHAnsi" w:hAnsiTheme="minorHAnsi" w:cstheme="minorHAnsi"/>
                <w:sz w:val="20"/>
              </w:rPr>
            </w:pPr>
            <w:r w:rsidRPr="00FE7921">
              <w:rPr>
                <w:rFonts w:asciiTheme="minorHAnsi" w:hAnsiTheme="minorHAnsi" w:cstheme="minorHAnsi"/>
                <w:sz w:val="20"/>
              </w:rPr>
              <w:t>R</w:t>
            </w:r>
            <w:r w:rsidRPr="00FE7921">
              <w:rPr>
                <w:rFonts w:asciiTheme="minorHAnsi" w:hAnsiTheme="minorHAnsi" w:cstheme="minorHAnsi"/>
                <w:sz w:val="20"/>
                <w:vertAlign w:val="subscript"/>
              </w:rPr>
              <w:t>fit</w:t>
            </w:r>
            <w:r w:rsidRPr="00FE7921">
              <w:rPr>
                <w:rFonts w:asciiTheme="minorHAnsi" w:hAnsiTheme="minorHAnsi" w:cstheme="minorHAnsi"/>
                <w:sz w:val="20"/>
              </w:rPr>
              <w:t xml:space="preserve"> [Å]</w:t>
            </w:r>
          </w:p>
        </w:tc>
        <w:tc>
          <w:tcPr>
            <w:tcW w:w="1560" w:type="dxa"/>
            <w:tcBorders>
              <w:top w:val="single" w:sz="12" w:space="0" w:color="008000"/>
              <w:left w:val="nil"/>
              <w:bottom w:val="single" w:sz="6" w:space="0" w:color="008000"/>
              <w:right w:val="nil"/>
            </w:tcBorders>
            <w:hideMark/>
          </w:tcPr>
          <w:p w14:paraId="1B406F5A" w14:textId="04663E5E" w:rsidR="005653C3" w:rsidRPr="00FE7921" w:rsidRDefault="00562A91" w:rsidP="00562A91">
            <w:pPr>
              <w:pStyle w:val="TCTableBody"/>
              <w:spacing w:before="120" w:line="256" w:lineRule="auto"/>
              <w:rPr>
                <w:rFonts w:asciiTheme="minorHAnsi" w:hAnsiTheme="minorHAnsi" w:cstheme="minorHAnsi"/>
                <w:sz w:val="20"/>
              </w:rPr>
            </w:pPr>
            <w:r>
              <w:rPr>
                <w:rFonts w:asciiTheme="minorHAnsi" w:hAnsiTheme="minorHAnsi" w:cstheme="minorHAnsi"/>
                <w:sz w:val="20"/>
              </w:rPr>
              <w:t>σ</w:t>
            </w:r>
            <w:r w:rsidR="005653C3" w:rsidRPr="00FE7921">
              <w:rPr>
                <w:rFonts w:asciiTheme="minorHAnsi" w:hAnsiTheme="minorHAnsi" w:cstheme="minorHAnsi"/>
                <w:sz w:val="20"/>
                <w:vertAlign w:val="superscript"/>
              </w:rPr>
              <w:t>2</w:t>
            </w:r>
            <w:r w:rsidR="005653C3" w:rsidRPr="00FE7921">
              <w:rPr>
                <w:rFonts w:asciiTheme="minorHAnsi" w:hAnsiTheme="minorHAnsi" w:cstheme="minorHAnsi"/>
                <w:sz w:val="20"/>
              </w:rPr>
              <w:t xml:space="preserve"> [10</w:t>
            </w:r>
            <w:r>
              <w:rPr>
                <w:rFonts w:asciiTheme="minorHAnsi" w:hAnsiTheme="minorHAnsi" w:cstheme="minorHAnsi"/>
                <w:sz w:val="20"/>
                <w:vertAlign w:val="superscript"/>
              </w:rPr>
              <w:t>-3</w:t>
            </w:r>
            <w:r w:rsidR="005653C3" w:rsidRPr="00FE7921">
              <w:rPr>
                <w:rFonts w:asciiTheme="minorHAnsi" w:hAnsiTheme="minorHAnsi" w:cstheme="minorHAnsi"/>
                <w:sz w:val="20"/>
              </w:rPr>
              <w:t xml:space="preserve"> Å</w:t>
            </w:r>
            <w:r w:rsidR="005653C3" w:rsidRPr="00FE7921">
              <w:rPr>
                <w:rFonts w:asciiTheme="minorHAnsi" w:hAnsiTheme="minorHAnsi" w:cstheme="minorHAnsi"/>
                <w:sz w:val="20"/>
                <w:vertAlign w:val="superscript"/>
              </w:rPr>
              <w:t>2</w:t>
            </w:r>
            <w:r w:rsidR="005653C3" w:rsidRPr="00FE7921">
              <w:rPr>
                <w:rFonts w:asciiTheme="minorHAnsi" w:hAnsiTheme="minorHAnsi" w:cstheme="minorHAnsi"/>
                <w:sz w:val="20"/>
              </w:rPr>
              <w:t>]</w:t>
            </w:r>
          </w:p>
        </w:tc>
      </w:tr>
      <w:tr w:rsidR="005653C3" w14:paraId="57D2B1DA" w14:textId="77777777" w:rsidTr="005653C3">
        <w:tc>
          <w:tcPr>
            <w:tcW w:w="8434" w:type="dxa"/>
            <w:gridSpan w:val="5"/>
            <w:tcBorders>
              <w:top w:val="single" w:sz="6" w:space="0" w:color="008000"/>
              <w:left w:val="nil"/>
              <w:bottom w:val="nil"/>
              <w:right w:val="nil"/>
            </w:tcBorders>
            <w:hideMark/>
          </w:tcPr>
          <w:p w14:paraId="2237F585" w14:textId="4D0686AE" w:rsidR="005653C3" w:rsidRPr="00FE7921" w:rsidRDefault="005653C3" w:rsidP="00562A91">
            <w:pPr>
              <w:pStyle w:val="TCTableBody"/>
              <w:spacing w:before="60" w:after="0" w:line="256" w:lineRule="auto"/>
              <w:rPr>
                <w:rFonts w:asciiTheme="minorHAnsi" w:hAnsiTheme="minorHAnsi" w:cstheme="minorHAnsi"/>
                <w:sz w:val="20"/>
              </w:rPr>
            </w:pPr>
            <w:r w:rsidRPr="00562A91">
              <w:rPr>
                <w:rFonts w:asciiTheme="minorHAnsi" w:hAnsiTheme="minorHAnsi" w:cstheme="minorHAnsi"/>
                <w:sz w:val="20"/>
              </w:rPr>
              <w:t>T</w:t>
            </w:r>
            <w:r w:rsidR="00562A91" w:rsidRPr="00562A91">
              <w:rPr>
                <w:rFonts w:asciiTheme="minorHAnsi" w:hAnsiTheme="minorHAnsi" w:cstheme="minorHAnsi"/>
                <w:sz w:val="20"/>
              </w:rPr>
              <w:t>150</w:t>
            </w:r>
            <w:r w:rsidRPr="00FE7921">
              <w:rPr>
                <w:rFonts w:asciiTheme="minorHAnsi" w:hAnsiTheme="minorHAnsi" w:cstheme="minorHAnsi"/>
                <w:sz w:val="20"/>
              </w:rPr>
              <w:t xml:space="preserve"> after 30</w:t>
            </w:r>
            <w:r w:rsidR="00562A91">
              <w:rPr>
                <w:rFonts w:asciiTheme="minorHAnsi" w:hAnsiTheme="minorHAnsi" w:cstheme="minorHAnsi"/>
                <w:sz w:val="20"/>
              </w:rPr>
              <w:t>d</w:t>
            </w:r>
            <w:r w:rsidRPr="00FE7921">
              <w:rPr>
                <w:rFonts w:asciiTheme="minorHAnsi" w:hAnsiTheme="minorHAnsi" w:cstheme="minorHAnsi"/>
                <w:sz w:val="20"/>
              </w:rPr>
              <w:t xml:space="preserve"> reaction</w:t>
            </w:r>
          </w:p>
        </w:tc>
      </w:tr>
      <w:tr w:rsidR="005653C3" w14:paraId="5E6BBD1D" w14:textId="77777777" w:rsidTr="005653C3">
        <w:tc>
          <w:tcPr>
            <w:tcW w:w="2206" w:type="dxa"/>
            <w:tcBorders>
              <w:top w:val="single" w:sz="6" w:space="0" w:color="008000"/>
              <w:left w:val="nil"/>
              <w:bottom w:val="nil"/>
              <w:right w:val="nil"/>
            </w:tcBorders>
            <w:hideMark/>
          </w:tcPr>
          <w:p w14:paraId="48FDDD6C" w14:textId="77777777" w:rsidR="005653C3" w:rsidRPr="00FE7921" w:rsidRDefault="005653C3">
            <w:pPr>
              <w:pStyle w:val="TCTableBody"/>
              <w:spacing w:before="60" w:after="0" w:line="256" w:lineRule="auto"/>
              <w:rPr>
                <w:rFonts w:asciiTheme="minorHAnsi" w:hAnsiTheme="minorHAnsi" w:cstheme="minorHAnsi"/>
                <w:sz w:val="20"/>
              </w:rPr>
            </w:pPr>
            <w:r w:rsidRPr="00FE7921">
              <w:rPr>
                <w:rFonts w:asciiTheme="minorHAnsi" w:hAnsiTheme="minorHAnsi" w:cstheme="minorHAnsi"/>
                <w:sz w:val="20"/>
              </w:rPr>
              <w:t>Se</w:t>
            </w:r>
            <w:r w:rsidRPr="00FE7921">
              <w:rPr>
                <w:rFonts w:asciiTheme="minorHAnsi" w:hAnsiTheme="minorHAnsi" w:cstheme="minorHAnsi"/>
                <w:sz w:val="20"/>
              </w:rPr>
              <w:sym w:font="Symbol" w:char="F0AE"/>
            </w:r>
            <w:r w:rsidRPr="00FE7921">
              <w:rPr>
                <w:rFonts w:asciiTheme="minorHAnsi" w:hAnsiTheme="minorHAnsi" w:cstheme="minorHAnsi"/>
                <w:sz w:val="20"/>
              </w:rPr>
              <w:t>Se1</w:t>
            </w:r>
          </w:p>
        </w:tc>
        <w:tc>
          <w:tcPr>
            <w:tcW w:w="1585" w:type="dxa"/>
            <w:tcBorders>
              <w:top w:val="single" w:sz="6" w:space="0" w:color="008000"/>
              <w:left w:val="nil"/>
              <w:bottom w:val="nil"/>
              <w:right w:val="nil"/>
            </w:tcBorders>
            <w:hideMark/>
          </w:tcPr>
          <w:p w14:paraId="4E246149" w14:textId="77777777" w:rsidR="005653C3" w:rsidRPr="00FE7921" w:rsidRDefault="005653C3">
            <w:pPr>
              <w:pStyle w:val="TCTableBody"/>
              <w:spacing w:before="60" w:after="0" w:line="256" w:lineRule="auto"/>
              <w:rPr>
                <w:rFonts w:asciiTheme="minorHAnsi" w:hAnsiTheme="minorHAnsi" w:cstheme="minorHAnsi"/>
                <w:sz w:val="20"/>
              </w:rPr>
            </w:pPr>
            <w:r w:rsidRPr="00FE7921">
              <w:rPr>
                <w:rFonts w:asciiTheme="minorHAnsi" w:hAnsiTheme="minorHAnsi" w:cstheme="minorHAnsi"/>
                <w:sz w:val="20"/>
              </w:rPr>
              <w:t>12.6 ± 4</w:t>
            </w:r>
          </w:p>
        </w:tc>
        <w:tc>
          <w:tcPr>
            <w:tcW w:w="1585" w:type="dxa"/>
            <w:tcBorders>
              <w:top w:val="single" w:sz="6" w:space="0" w:color="008000"/>
              <w:left w:val="nil"/>
              <w:bottom w:val="nil"/>
              <w:right w:val="nil"/>
            </w:tcBorders>
            <w:hideMark/>
          </w:tcPr>
          <w:p w14:paraId="64B4FA52" w14:textId="77777777" w:rsidR="005653C3" w:rsidRPr="00FE7921" w:rsidRDefault="005653C3">
            <w:pPr>
              <w:pStyle w:val="TCTableBody"/>
              <w:spacing w:before="60" w:after="0" w:line="256" w:lineRule="auto"/>
              <w:rPr>
                <w:rFonts w:asciiTheme="minorHAnsi" w:hAnsiTheme="minorHAnsi" w:cstheme="minorHAnsi"/>
                <w:sz w:val="20"/>
              </w:rPr>
            </w:pPr>
            <w:r w:rsidRPr="00FE7921">
              <w:rPr>
                <w:rFonts w:asciiTheme="minorHAnsi" w:hAnsiTheme="minorHAnsi" w:cstheme="minorHAnsi"/>
                <w:sz w:val="20"/>
              </w:rPr>
              <w:t xml:space="preserve">2  </w:t>
            </w:r>
          </w:p>
        </w:tc>
        <w:tc>
          <w:tcPr>
            <w:tcW w:w="1498" w:type="dxa"/>
            <w:tcBorders>
              <w:top w:val="single" w:sz="6" w:space="0" w:color="008000"/>
              <w:left w:val="nil"/>
              <w:bottom w:val="nil"/>
              <w:right w:val="nil"/>
            </w:tcBorders>
            <w:hideMark/>
          </w:tcPr>
          <w:p w14:paraId="0DF3FC9A" w14:textId="77777777" w:rsidR="005653C3" w:rsidRPr="00FE7921" w:rsidRDefault="005653C3">
            <w:pPr>
              <w:pStyle w:val="TCTableBody"/>
              <w:spacing w:before="60" w:after="0" w:line="256" w:lineRule="auto"/>
              <w:rPr>
                <w:rFonts w:asciiTheme="minorHAnsi" w:hAnsiTheme="minorHAnsi" w:cstheme="minorHAnsi"/>
                <w:sz w:val="20"/>
              </w:rPr>
            </w:pPr>
            <w:r w:rsidRPr="00FE7921">
              <w:rPr>
                <w:rFonts w:asciiTheme="minorHAnsi" w:hAnsiTheme="minorHAnsi" w:cstheme="minorHAnsi"/>
                <w:sz w:val="20"/>
              </w:rPr>
              <w:t>2.37 ± 0.04</w:t>
            </w:r>
          </w:p>
        </w:tc>
        <w:tc>
          <w:tcPr>
            <w:tcW w:w="1560" w:type="dxa"/>
            <w:tcBorders>
              <w:top w:val="single" w:sz="6" w:space="0" w:color="008000"/>
              <w:left w:val="nil"/>
              <w:bottom w:val="nil"/>
              <w:right w:val="nil"/>
            </w:tcBorders>
            <w:hideMark/>
          </w:tcPr>
          <w:p w14:paraId="642E4722" w14:textId="77777777" w:rsidR="005653C3" w:rsidRPr="00FE7921" w:rsidRDefault="005653C3">
            <w:pPr>
              <w:pStyle w:val="TCTableBody"/>
              <w:spacing w:before="60" w:after="0" w:line="256" w:lineRule="auto"/>
              <w:rPr>
                <w:rFonts w:asciiTheme="minorHAnsi" w:hAnsiTheme="minorHAnsi" w:cstheme="minorHAnsi"/>
                <w:sz w:val="20"/>
              </w:rPr>
            </w:pPr>
            <w:r w:rsidRPr="00FE7921">
              <w:rPr>
                <w:rFonts w:asciiTheme="minorHAnsi" w:hAnsiTheme="minorHAnsi" w:cstheme="minorHAnsi"/>
                <w:sz w:val="20"/>
              </w:rPr>
              <w:t xml:space="preserve">0.6 ± 0.35  </w:t>
            </w:r>
          </w:p>
        </w:tc>
      </w:tr>
      <w:tr w:rsidR="005653C3" w14:paraId="497091E0" w14:textId="77777777" w:rsidTr="005653C3">
        <w:tc>
          <w:tcPr>
            <w:tcW w:w="2206" w:type="dxa"/>
            <w:tcBorders>
              <w:top w:val="nil"/>
              <w:left w:val="nil"/>
              <w:bottom w:val="nil"/>
              <w:right w:val="nil"/>
            </w:tcBorders>
            <w:hideMark/>
          </w:tcPr>
          <w:p w14:paraId="6642F29A" w14:textId="77777777" w:rsidR="005653C3" w:rsidRPr="00FE7921" w:rsidRDefault="005653C3">
            <w:pPr>
              <w:pStyle w:val="TCTableBody"/>
              <w:spacing w:before="60" w:after="0" w:line="256" w:lineRule="auto"/>
              <w:rPr>
                <w:rFonts w:asciiTheme="minorHAnsi" w:hAnsiTheme="minorHAnsi" w:cstheme="minorHAnsi"/>
                <w:sz w:val="20"/>
              </w:rPr>
            </w:pPr>
            <w:r w:rsidRPr="00FE7921">
              <w:rPr>
                <w:rFonts w:asciiTheme="minorHAnsi" w:hAnsiTheme="minorHAnsi" w:cstheme="minorHAnsi"/>
                <w:sz w:val="20"/>
              </w:rPr>
              <w:t>Se</w:t>
            </w:r>
            <w:r w:rsidRPr="00FE7921">
              <w:rPr>
                <w:rFonts w:asciiTheme="minorHAnsi" w:hAnsiTheme="minorHAnsi" w:cstheme="minorHAnsi"/>
                <w:sz w:val="20"/>
              </w:rPr>
              <w:sym w:font="Symbol" w:char="F0AE"/>
            </w:r>
            <w:r w:rsidRPr="00FE7921">
              <w:rPr>
                <w:rFonts w:asciiTheme="minorHAnsi" w:hAnsiTheme="minorHAnsi" w:cstheme="minorHAnsi"/>
                <w:sz w:val="20"/>
              </w:rPr>
              <w:t>Se2</w:t>
            </w:r>
          </w:p>
        </w:tc>
        <w:tc>
          <w:tcPr>
            <w:tcW w:w="1585" w:type="dxa"/>
            <w:tcBorders>
              <w:top w:val="nil"/>
              <w:left w:val="nil"/>
              <w:bottom w:val="nil"/>
              <w:right w:val="nil"/>
            </w:tcBorders>
            <w:hideMark/>
          </w:tcPr>
          <w:p w14:paraId="3161DB75" w14:textId="77777777" w:rsidR="005653C3" w:rsidRPr="00FE7921" w:rsidRDefault="005653C3">
            <w:pPr>
              <w:pStyle w:val="TCTableBody"/>
              <w:spacing w:before="60" w:after="0" w:line="256" w:lineRule="auto"/>
              <w:rPr>
                <w:rFonts w:asciiTheme="minorHAnsi" w:hAnsiTheme="minorHAnsi" w:cstheme="minorHAnsi"/>
                <w:sz w:val="20"/>
              </w:rPr>
            </w:pPr>
            <w:r w:rsidRPr="00FE7921">
              <w:rPr>
                <w:rFonts w:asciiTheme="minorHAnsi" w:hAnsiTheme="minorHAnsi" w:cstheme="minorHAnsi"/>
                <w:sz w:val="20"/>
              </w:rPr>
              <w:t>12.6 ± 4</w:t>
            </w:r>
          </w:p>
        </w:tc>
        <w:tc>
          <w:tcPr>
            <w:tcW w:w="1585" w:type="dxa"/>
            <w:tcBorders>
              <w:top w:val="nil"/>
              <w:left w:val="nil"/>
              <w:bottom w:val="nil"/>
              <w:right w:val="nil"/>
            </w:tcBorders>
            <w:hideMark/>
          </w:tcPr>
          <w:p w14:paraId="122CE55C" w14:textId="77777777" w:rsidR="005653C3" w:rsidRPr="00FE7921" w:rsidRDefault="005653C3">
            <w:pPr>
              <w:pStyle w:val="TCTableBody"/>
              <w:spacing w:before="60" w:after="0" w:line="256" w:lineRule="auto"/>
              <w:rPr>
                <w:rFonts w:asciiTheme="minorHAnsi" w:hAnsiTheme="minorHAnsi" w:cstheme="minorHAnsi"/>
                <w:sz w:val="20"/>
              </w:rPr>
            </w:pPr>
            <w:r w:rsidRPr="00FE7921">
              <w:rPr>
                <w:rFonts w:asciiTheme="minorHAnsi" w:hAnsiTheme="minorHAnsi" w:cstheme="minorHAnsi"/>
                <w:sz w:val="20"/>
              </w:rPr>
              <w:t xml:space="preserve">2  </w:t>
            </w:r>
          </w:p>
        </w:tc>
        <w:tc>
          <w:tcPr>
            <w:tcW w:w="1498" w:type="dxa"/>
            <w:tcBorders>
              <w:top w:val="nil"/>
              <w:left w:val="nil"/>
              <w:bottom w:val="nil"/>
              <w:right w:val="nil"/>
            </w:tcBorders>
            <w:hideMark/>
          </w:tcPr>
          <w:p w14:paraId="5F67A355" w14:textId="77777777" w:rsidR="005653C3" w:rsidRPr="00FE7921" w:rsidRDefault="005653C3">
            <w:pPr>
              <w:pStyle w:val="TCTableBody"/>
              <w:spacing w:before="60" w:after="0" w:line="256" w:lineRule="auto"/>
              <w:rPr>
                <w:rFonts w:asciiTheme="minorHAnsi" w:hAnsiTheme="minorHAnsi" w:cstheme="minorHAnsi"/>
                <w:sz w:val="20"/>
              </w:rPr>
            </w:pPr>
            <w:r w:rsidRPr="00FE7921">
              <w:rPr>
                <w:rFonts w:asciiTheme="minorHAnsi" w:hAnsiTheme="minorHAnsi" w:cstheme="minorHAnsi"/>
                <w:sz w:val="20"/>
              </w:rPr>
              <w:t>3.67 ± 0.03</w:t>
            </w:r>
          </w:p>
        </w:tc>
        <w:tc>
          <w:tcPr>
            <w:tcW w:w="1560" w:type="dxa"/>
            <w:tcBorders>
              <w:top w:val="nil"/>
              <w:left w:val="nil"/>
              <w:bottom w:val="nil"/>
              <w:right w:val="nil"/>
            </w:tcBorders>
            <w:hideMark/>
          </w:tcPr>
          <w:p w14:paraId="25F1D477" w14:textId="77777777" w:rsidR="005653C3" w:rsidRPr="00FE7921" w:rsidRDefault="005653C3">
            <w:pPr>
              <w:pStyle w:val="TCTableBody"/>
              <w:spacing w:before="60" w:after="0" w:line="256" w:lineRule="auto"/>
              <w:rPr>
                <w:rFonts w:asciiTheme="minorHAnsi" w:hAnsiTheme="minorHAnsi" w:cstheme="minorHAnsi"/>
                <w:sz w:val="20"/>
              </w:rPr>
            </w:pPr>
            <w:r w:rsidRPr="00FE7921">
              <w:rPr>
                <w:rFonts w:asciiTheme="minorHAnsi" w:hAnsiTheme="minorHAnsi" w:cstheme="minorHAnsi"/>
                <w:sz w:val="20"/>
              </w:rPr>
              <w:t xml:space="preserve">5.5 ± 0.30 </w:t>
            </w:r>
          </w:p>
        </w:tc>
      </w:tr>
      <w:tr w:rsidR="005653C3" w14:paraId="541A3271" w14:textId="77777777" w:rsidTr="005653C3">
        <w:tc>
          <w:tcPr>
            <w:tcW w:w="8434" w:type="dxa"/>
            <w:gridSpan w:val="5"/>
            <w:tcBorders>
              <w:top w:val="single" w:sz="6" w:space="0" w:color="008000"/>
              <w:left w:val="nil"/>
              <w:bottom w:val="single" w:sz="6" w:space="0" w:color="008000"/>
              <w:right w:val="nil"/>
            </w:tcBorders>
            <w:hideMark/>
          </w:tcPr>
          <w:p w14:paraId="7E992480" w14:textId="77777777" w:rsidR="005653C3" w:rsidRPr="00FE7921" w:rsidRDefault="005653C3">
            <w:pPr>
              <w:pStyle w:val="TCTableBody"/>
              <w:spacing w:before="60" w:after="0" w:line="256" w:lineRule="auto"/>
              <w:rPr>
                <w:rFonts w:asciiTheme="minorHAnsi" w:hAnsiTheme="minorHAnsi" w:cstheme="minorHAnsi"/>
                <w:sz w:val="20"/>
              </w:rPr>
            </w:pPr>
            <w:r w:rsidRPr="00FE7921">
              <w:rPr>
                <w:rFonts w:asciiTheme="minorHAnsi" w:hAnsiTheme="minorHAnsi" w:cstheme="minorHAnsi"/>
                <w:sz w:val="20"/>
              </w:rPr>
              <w:t>Se</w:t>
            </w:r>
            <w:r w:rsidRPr="00FE7921">
              <w:rPr>
                <w:rFonts w:asciiTheme="minorHAnsi" w:hAnsiTheme="minorHAnsi" w:cstheme="minorHAnsi"/>
                <w:sz w:val="20"/>
                <w:vertAlign w:val="superscript"/>
              </w:rPr>
              <w:t>IV</w:t>
            </w:r>
            <w:r w:rsidRPr="00FE7921">
              <w:rPr>
                <w:rFonts w:asciiTheme="minorHAnsi" w:hAnsiTheme="minorHAnsi" w:cstheme="minorHAnsi"/>
                <w:sz w:val="20"/>
              </w:rPr>
              <w:t xml:space="preserve"> adsorbed onto montmorillonite</w:t>
            </w:r>
          </w:p>
        </w:tc>
      </w:tr>
      <w:tr w:rsidR="005653C3" w14:paraId="0C4F701F" w14:textId="77777777" w:rsidTr="005653C3">
        <w:tc>
          <w:tcPr>
            <w:tcW w:w="2206" w:type="dxa"/>
            <w:tcBorders>
              <w:top w:val="single" w:sz="6" w:space="0" w:color="008000"/>
              <w:left w:val="nil"/>
              <w:bottom w:val="single" w:sz="4" w:space="0" w:color="auto"/>
              <w:right w:val="nil"/>
            </w:tcBorders>
            <w:hideMark/>
          </w:tcPr>
          <w:p w14:paraId="0C0E0148" w14:textId="77777777" w:rsidR="005653C3" w:rsidRPr="00FE7921" w:rsidRDefault="005653C3">
            <w:pPr>
              <w:pStyle w:val="TCTableBody"/>
              <w:spacing w:before="60" w:after="0" w:line="256" w:lineRule="auto"/>
              <w:rPr>
                <w:rFonts w:asciiTheme="minorHAnsi" w:hAnsiTheme="minorHAnsi" w:cstheme="minorHAnsi"/>
                <w:sz w:val="20"/>
              </w:rPr>
            </w:pPr>
            <w:r w:rsidRPr="00FE7921">
              <w:rPr>
                <w:rFonts w:asciiTheme="minorHAnsi" w:hAnsiTheme="minorHAnsi" w:cstheme="minorHAnsi"/>
                <w:sz w:val="20"/>
              </w:rPr>
              <w:t>Se</w:t>
            </w:r>
            <w:r w:rsidRPr="00FE7921">
              <w:rPr>
                <w:rFonts w:asciiTheme="minorHAnsi" w:hAnsiTheme="minorHAnsi" w:cstheme="minorHAnsi"/>
                <w:sz w:val="20"/>
              </w:rPr>
              <w:sym w:font="Symbol" w:char="F0AE"/>
            </w:r>
            <w:r w:rsidRPr="00FE7921">
              <w:rPr>
                <w:rFonts w:asciiTheme="minorHAnsi" w:hAnsiTheme="minorHAnsi" w:cstheme="minorHAnsi"/>
                <w:sz w:val="20"/>
              </w:rPr>
              <w:t>O1</w:t>
            </w:r>
          </w:p>
        </w:tc>
        <w:tc>
          <w:tcPr>
            <w:tcW w:w="1585" w:type="dxa"/>
            <w:tcBorders>
              <w:top w:val="single" w:sz="6" w:space="0" w:color="008000"/>
              <w:left w:val="nil"/>
              <w:bottom w:val="single" w:sz="4" w:space="0" w:color="auto"/>
              <w:right w:val="nil"/>
            </w:tcBorders>
            <w:hideMark/>
          </w:tcPr>
          <w:p w14:paraId="1053CDAC" w14:textId="77777777" w:rsidR="005653C3" w:rsidRPr="00FE7921" w:rsidRDefault="005653C3">
            <w:pPr>
              <w:pStyle w:val="TCTableBody"/>
              <w:spacing w:before="60" w:after="0" w:line="256" w:lineRule="auto"/>
              <w:rPr>
                <w:rFonts w:asciiTheme="minorHAnsi" w:hAnsiTheme="minorHAnsi" w:cstheme="minorHAnsi"/>
                <w:sz w:val="20"/>
              </w:rPr>
            </w:pPr>
            <w:r w:rsidRPr="00FE7921">
              <w:rPr>
                <w:rFonts w:asciiTheme="minorHAnsi" w:hAnsiTheme="minorHAnsi" w:cstheme="minorHAnsi"/>
                <w:sz w:val="20"/>
              </w:rPr>
              <w:t>14.5 ± 0.5</w:t>
            </w:r>
          </w:p>
        </w:tc>
        <w:tc>
          <w:tcPr>
            <w:tcW w:w="1585" w:type="dxa"/>
            <w:tcBorders>
              <w:top w:val="single" w:sz="6" w:space="0" w:color="008000"/>
              <w:left w:val="nil"/>
              <w:bottom w:val="single" w:sz="4" w:space="0" w:color="auto"/>
              <w:right w:val="nil"/>
            </w:tcBorders>
            <w:hideMark/>
          </w:tcPr>
          <w:p w14:paraId="7A0600E5" w14:textId="77777777" w:rsidR="005653C3" w:rsidRPr="00FE7921" w:rsidRDefault="005653C3">
            <w:pPr>
              <w:pStyle w:val="TCTableBody"/>
              <w:spacing w:before="60" w:after="0" w:line="256" w:lineRule="auto"/>
              <w:rPr>
                <w:rFonts w:asciiTheme="minorHAnsi" w:hAnsiTheme="minorHAnsi" w:cstheme="minorHAnsi"/>
                <w:sz w:val="20"/>
              </w:rPr>
            </w:pPr>
            <w:r w:rsidRPr="00FE7921">
              <w:rPr>
                <w:rFonts w:asciiTheme="minorHAnsi" w:hAnsiTheme="minorHAnsi" w:cstheme="minorHAnsi"/>
                <w:sz w:val="20"/>
              </w:rPr>
              <w:t xml:space="preserve">3  </w:t>
            </w:r>
          </w:p>
        </w:tc>
        <w:tc>
          <w:tcPr>
            <w:tcW w:w="1498" w:type="dxa"/>
            <w:tcBorders>
              <w:top w:val="single" w:sz="6" w:space="0" w:color="008000"/>
              <w:left w:val="nil"/>
              <w:bottom w:val="single" w:sz="4" w:space="0" w:color="auto"/>
              <w:right w:val="nil"/>
            </w:tcBorders>
            <w:hideMark/>
          </w:tcPr>
          <w:p w14:paraId="535D40FC" w14:textId="77777777" w:rsidR="005653C3" w:rsidRPr="00FE7921" w:rsidRDefault="005653C3">
            <w:pPr>
              <w:pStyle w:val="TCTableBody"/>
              <w:spacing w:before="60" w:after="0" w:line="256" w:lineRule="auto"/>
              <w:rPr>
                <w:rFonts w:asciiTheme="minorHAnsi" w:hAnsiTheme="minorHAnsi" w:cstheme="minorHAnsi"/>
                <w:sz w:val="20"/>
              </w:rPr>
            </w:pPr>
            <w:r w:rsidRPr="00FE7921">
              <w:rPr>
                <w:rFonts w:asciiTheme="minorHAnsi" w:hAnsiTheme="minorHAnsi" w:cstheme="minorHAnsi"/>
                <w:sz w:val="20"/>
              </w:rPr>
              <w:t>1.70 ± 0.01</w:t>
            </w:r>
          </w:p>
        </w:tc>
        <w:tc>
          <w:tcPr>
            <w:tcW w:w="1560" w:type="dxa"/>
            <w:tcBorders>
              <w:top w:val="single" w:sz="6" w:space="0" w:color="008000"/>
              <w:left w:val="nil"/>
              <w:bottom w:val="single" w:sz="4" w:space="0" w:color="auto"/>
              <w:right w:val="nil"/>
            </w:tcBorders>
            <w:hideMark/>
          </w:tcPr>
          <w:p w14:paraId="3B92DDB0" w14:textId="77777777" w:rsidR="005653C3" w:rsidRPr="00FE7921" w:rsidRDefault="005653C3">
            <w:pPr>
              <w:pStyle w:val="TCTableBody"/>
              <w:spacing w:before="60" w:after="0" w:line="256" w:lineRule="auto"/>
              <w:rPr>
                <w:rFonts w:asciiTheme="minorHAnsi" w:hAnsiTheme="minorHAnsi" w:cstheme="minorHAnsi"/>
                <w:sz w:val="20"/>
              </w:rPr>
            </w:pPr>
            <w:r w:rsidRPr="00FE7921">
              <w:rPr>
                <w:rFonts w:asciiTheme="minorHAnsi" w:hAnsiTheme="minorHAnsi" w:cstheme="minorHAnsi"/>
                <w:sz w:val="20"/>
              </w:rPr>
              <w:t xml:space="preserve">1.2 ± 2.0  </w:t>
            </w:r>
          </w:p>
        </w:tc>
      </w:tr>
    </w:tbl>
    <w:p w14:paraId="5E8D1E2A" w14:textId="77777777" w:rsidR="005653C3" w:rsidRPr="00FE7921" w:rsidRDefault="005653C3" w:rsidP="005653C3">
      <w:pPr>
        <w:rPr>
          <w:sz w:val="18"/>
          <w:szCs w:val="18"/>
          <w:lang w:val="en-US"/>
        </w:rPr>
      </w:pPr>
      <w:r w:rsidRPr="00FE7921">
        <w:rPr>
          <w:sz w:val="18"/>
          <w:szCs w:val="18"/>
          <w:vertAlign w:val="superscript"/>
          <w:lang w:val="en-US"/>
        </w:rPr>
        <w:t>a</w:t>
      </w:r>
      <w:r w:rsidRPr="00FE7921">
        <w:rPr>
          <w:sz w:val="18"/>
          <w:szCs w:val="18"/>
          <w:lang w:val="en-US"/>
        </w:rPr>
        <w:t xml:space="preserve"> The coordination numbers (degeneracy) of the paths were fixed</w:t>
      </w:r>
    </w:p>
    <w:p w14:paraId="19132CEF" w14:textId="77777777" w:rsidR="005653C3" w:rsidRPr="005653C3" w:rsidRDefault="005653C3" w:rsidP="001908AF">
      <w:pPr>
        <w:spacing w:line="360" w:lineRule="auto"/>
        <w:rPr>
          <w:rFonts w:cstheme="minorHAnsi"/>
          <w:sz w:val="20"/>
          <w:szCs w:val="20"/>
          <w:lang w:val="en-US"/>
        </w:rPr>
      </w:pPr>
    </w:p>
    <w:bookmarkEnd w:id="1"/>
    <w:p w14:paraId="04062A90" w14:textId="5991D85E" w:rsidR="001908AF" w:rsidRPr="007A4316" w:rsidRDefault="001908AF" w:rsidP="001908AF">
      <w:pPr>
        <w:pStyle w:val="Heading3"/>
        <w:rPr>
          <w:rFonts w:asciiTheme="minorHAnsi" w:hAnsiTheme="minorHAnsi" w:cstheme="minorHAnsi"/>
          <w:color w:val="auto"/>
          <w:lang w:val="en-US"/>
        </w:rPr>
      </w:pPr>
      <w:r>
        <w:rPr>
          <w:rFonts w:asciiTheme="minorHAnsi" w:hAnsiTheme="minorHAnsi" w:cstheme="minorHAnsi"/>
          <w:color w:val="auto"/>
          <w:lang w:val="en-US"/>
        </w:rPr>
        <w:t>S.4.</w:t>
      </w:r>
      <w:r w:rsidR="005653C3">
        <w:rPr>
          <w:rFonts w:asciiTheme="minorHAnsi" w:hAnsiTheme="minorHAnsi" w:cstheme="minorHAnsi"/>
          <w:color w:val="auto"/>
          <w:lang w:val="en-US"/>
        </w:rPr>
        <w:t>4</w:t>
      </w:r>
      <w:r w:rsidRPr="007A4316">
        <w:rPr>
          <w:rFonts w:asciiTheme="minorHAnsi" w:hAnsiTheme="minorHAnsi" w:cstheme="minorHAnsi"/>
          <w:color w:val="auto"/>
          <w:lang w:val="en-US"/>
        </w:rPr>
        <w:t xml:space="preserve"> Iterative Target test Factor Analysis (ITFA) on XANES and EXAFS</w:t>
      </w:r>
    </w:p>
    <w:p w14:paraId="7B9B8344" w14:textId="684F1932" w:rsidR="001908AF" w:rsidRDefault="001908AF" w:rsidP="001908AF">
      <w:pPr>
        <w:spacing w:line="360" w:lineRule="auto"/>
        <w:rPr>
          <w:rFonts w:cstheme="minorHAnsi"/>
          <w:sz w:val="20"/>
          <w:szCs w:val="20"/>
          <w:lang w:val="en-US"/>
        </w:rPr>
      </w:pPr>
      <w:r>
        <w:rPr>
          <w:rFonts w:cstheme="minorHAnsi"/>
          <w:sz w:val="20"/>
          <w:szCs w:val="20"/>
          <w:lang w:val="en-GB"/>
        </w:rPr>
        <w:t xml:space="preserve">As an alternative approach to identify and quantify different Se species in the spectra, </w:t>
      </w:r>
      <w:r w:rsidRPr="00B70B0D">
        <w:rPr>
          <w:rFonts w:cstheme="minorHAnsi"/>
          <w:sz w:val="20"/>
          <w:szCs w:val="20"/>
          <w:lang w:val="en-US"/>
        </w:rPr>
        <w:t>Iterative Target Test</w:t>
      </w:r>
      <w:r w:rsidRPr="00B70B0D">
        <w:rPr>
          <w:rFonts w:cstheme="minorHAnsi"/>
          <w:b/>
          <w:sz w:val="20"/>
          <w:szCs w:val="20"/>
          <w:lang w:val="en-US"/>
        </w:rPr>
        <w:t xml:space="preserve"> (</w:t>
      </w:r>
      <w:r w:rsidRPr="00B70B0D">
        <w:rPr>
          <w:rFonts w:cstheme="minorHAnsi"/>
          <w:sz w:val="20"/>
          <w:szCs w:val="20"/>
          <w:lang w:val="en-GB"/>
        </w:rPr>
        <w:t>ITT) analysis</w:t>
      </w:r>
      <w:r>
        <w:rPr>
          <w:rFonts w:cstheme="minorHAnsi"/>
          <w:sz w:val="20"/>
          <w:szCs w:val="20"/>
          <w:lang w:val="en-GB"/>
        </w:rPr>
        <w:t xml:space="preserve"> was performed</w:t>
      </w:r>
      <w:r w:rsidRPr="00B70B0D">
        <w:rPr>
          <w:rFonts w:cstheme="minorHAnsi"/>
          <w:sz w:val="20"/>
          <w:szCs w:val="20"/>
          <w:lang w:val="en-GB"/>
        </w:rPr>
        <w:t>, which is part of the ITFA software</w:t>
      </w:r>
      <w:r w:rsidR="00217FFE">
        <w:rPr>
          <w:rFonts w:cstheme="minorHAnsi"/>
          <w:sz w:val="20"/>
          <w:szCs w:val="20"/>
          <w:lang w:val="en-GB"/>
        </w:rPr>
        <w:t xml:space="preserve"> </w:t>
      </w:r>
      <w:r w:rsidR="00217FFE">
        <w:rPr>
          <w:rFonts w:cstheme="minorHAnsi"/>
          <w:sz w:val="20"/>
          <w:szCs w:val="20"/>
          <w:lang w:val="en-GB"/>
        </w:rPr>
        <w:fldChar w:fldCharType="begin" w:fldLock="1"/>
      </w:r>
      <w:r w:rsidR="002E37CE">
        <w:rPr>
          <w:rFonts w:cstheme="minorHAnsi"/>
          <w:sz w:val="20"/>
          <w:szCs w:val="20"/>
          <w:lang w:val="en-GB"/>
        </w:rPr>
        <w:instrText>ADDIN CSL_CITATION { "citationItems" : [ { "id" : "ITEM-1", "itemData" : { "DOI" : "10.1007/s00216-003-1963-5", "ISBN" : "1618-2642", "ISSN" : "16182642", "PMID" : "12811445", "abstract" : "The speciation of 1 mM uranium(VI) in carbonate-free aqueous solutions of 50 mM protocatechuic acid (PCA, 3,4-dihydroxybenzoic acid) was studied in the pH range of 4.0 to 6.8 using EXAFS spectroscopy. The uranium L(III)-edge EXAFS spectra were analyzed using a newly developed computer algorithm for iterative transformation factor analysis (FA). Two structural different uranium(VI) complexes were observed. The speciation in the pH range of 4.0 to 4.8 is dominated by a 1:2 or 1:3 uranium(VI)/PCA complex with bidentate coordination of the carboxyl group to the uranium(VI) moiety. Already at pH 4.6 significant amounts of a second species are formed. This uranium(VI) species contains two PCA ligands that are bound to the uranium via their neighboring phenolic hydroxyl groups under formation of five-member rings.", "author" : [ { "dropping-particle" : "", "family" : "Ro\u00dfberg", "given" : "A.", "non-dropping-particle" : "", "parse-names" : false, "suffix" : "" }, { "dropping-particle" : "", "family" : "Reich", "given" : "T.", "non-dropping-particle" : "", "parse-names" : false, "suffix" : "" }, { "dropping-particle" : "", "family" : "Bernhard", "given" : "G.", "non-dropping-particle" : "", "parse-names" : false, "suffix" : "" } ], "container-title" : "Analytical and Bioanalytical Chemistry", "id" : "ITEM-1", "issue" : "5", "issued" : { "date-parts" : [ [ "2003" ] ] }, "page" : "631-638", "title" : "Complexation of uranium(VI) with protocatechuic acid-application of iterative transformation factor analysis to EXAFS spectroscopy", "type" : "article-journal", "volume" : "376" }, "uris" : [ "http://www.mendeley.com/documents/?uuid=689877aa-4312-4de7-bc58-16083b5bc18e" ] } ], "mendeley" : { "formattedCitation" : "(Ro\u00dfberg &lt;i&gt;et al.&lt;/i&gt; 2003)", "plainTextFormattedCitation" : "(Ro\u00dfberg et al. 2003)", "previouslyFormattedCitation" : "(Ro\u00dfberg &lt;i&gt;et al.&lt;/i&gt; 2003)" }, "properties" : { "noteIndex" : 0 }, "schema" : "https://github.com/citation-style-language/schema/raw/master/csl-citation.json" }</w:instrText>
      </w:r>
      <w:r w:rsidR="00217FFE">
        <w:rPr>
          <w:rFonts w:cstheme="minorHAnsi"/>
          <w:sz w:val="20"/>
          <w:szCs w:val="20"/>
          <w:lang w:val="en-GB"/>
        </w:rPr>
        <w:fldChar w:fldCharType="separate"/>
      </w:r>
      <w:r w:rsidR="00217FFE" w:rsidRPr="00217FFE">
        <w:rPr>
          <w:rFonts w:cstheme="minorHAnsi"/>
          <w:noProof/>
          <w:sz w:val="20"/>
          <w:szCs w:val="20"/>
          <w:lang w:val="en-GB"/>
        </w:rPr>
        <w:t xml:space="preserve">(Roßberg </w:t>
      </w:r>
      <w:r w:rsidR="00217FFE" w:rsidRPr="00217FFE">
        <w:rPr>
          <w:rFonts w:cstheme="minorHAnsi"/>
          <w:i/>
          <w:noProof/>
          <w:sz w:val="20"/>
          <w:szCs w:val="20"/>
          <w:lang w:val="en-GB"/>
        </w:rPr>
        <w:t>et al.</w:t>
      </w:r>
      <w:r w:rsidR="00217FFE" w:rsidRPr="00217FFE">
        <w:rPr>
          <w:rFonts w:cstheme="minorHAnsi"/>
          <w:noProof/>
          <w:sz w:val="20"/>
          <w:szCs w:val="20"/>
          <w:lang w:val="en-GB"/>
        </w:rPr>
        <w:t xml:space="preserve"> 2003)</w:t>
      </w:r>
      <w:r w:rsidR="00217FFE">
        <w:rPr>
          <w:rFonts w:cstheme="minorHAnsi"/>
          <w:sz w:val="20"/>
          <w:szCs w:val="20"/>
          <w:lang w:val="en-GB"/>
        </w:rPr>
        <w:fldChar w:fldCharType="end"/>
      </w:r>
      <w:r w:rsidRPr="00B70B0D">
        <w:rPr>
          <w:rFonts w:cstheme="minorHAnsi"/>
          <w:sz w:val="20"/>
          <w:szCs w:val="20"/>
          <w:lang w:val="en-GB"/>
        </w:rPr>
        <w:t>. For obtaining these results, all</w:t>
      </w:r>
      <w:r>
        <w:rPr>
          <w:rFonts w:cstheme="minorHAnsi"/>
          <w:sz w:val="20"/>
          <w:szCs w:val="20"/>
          <w:lang w:val="en-GB"/>
        </w:rPr>
        <w:t xml:space="preserve"> XANES </w:t>
      </w:r>
      <w:r w:rsidRPr="00B70B0D">
        <w:rPr>
          <w:rFonts w:cstheme="minorHAnsi"/>
          <w:sz w:val="20"/>
          <w:szCs w:val="20"/>
          <w:lang w:val="en-GB"/>
        </w:rPr>
        <w:t xml:space="preserve">spectra collected </w:t>
      </w:r>
      <w:r w:rsidRPr="002852F3">
        <w:rPr>
          <w:rFonts w:cstheme="minorHAnsi"/>
          <w:sz w:val="20"/>
          <w:szCs w:val="20"/>
          <w:lang w:val="en-GB"/>
        </w:rPr>
        <w:t>from 35 samples</w:t>
      </w:r>
      <w:r>
        <w:rPr>
          <w:rFonts w:cstheme="minorHAnsi"/>
          <w:sz w:val="20"/>
          <w:szCs w:val="20"/>
          <w:lang w:val="en-GB"/>
        </w:rPr>
        <w:t xml:space="preserve"> were complemented with </w:t>
      </w:r>
      <w:r w:rsidRPr="00B70B0D">
        <w:rPr>
          <w:rFonts w:cstheme="minorHAnsi"/>
          <w:sz w:val="20"/>
          <w:szCs w:val="20"/>
          <w:lang w:val="en-GB"/>
        </w:rPr>
        <w:t>spectra from reference materials</w:t>
      </w:r>
      <w:r>
        <w:rPr>
          <w:rFonts w:cstheme="minorHAnsi"/>
          <w:sz w:val="20"/>
          <w:szCs w:val="20"/>
          <w:lang w:val="en-GB"/>
        </w:rPr>
        <w:t>, Se</w:t>
      </w:r>
      <w:r w:rsidRPr="00541DD4">
        <w:rPr>
          <w:rFonts w:cstheme="minorHAnsi"/>
          <w:sz w:val="20"/>
          <w:szCs w:val="20"/>
          <w:vertAlign w:val="superscript"/>
          <w:lang w:val="en-GB"/>
        </w:rPr>
        <w:t>IV</w:t>
      </w:r>
      <w:r>
        <w:rPr>
          <w:rFonts w:cstheme="minorHAnsi"/>
          <w:sz w:val="20"/>
          <w:szCs w:val="20"/>
          <w:vertAlign w:val="subscript"/>
          <w:lang w:val="en-GB"/>
        </w:rPr>
        <w:t xml:space="preserve"> </w:t>
      </w:r>
      <w:r>
        <w:rPr>
          <w:rFonts w:cstheme="minorHAnsi"/>
          <w:sz w:val="20"/>
          <w:szCs w:val="20"/>
          <w:lang w:val="en-GB"/>
        </w:rPr>
        <w:t>adsorbed to montmorillonite, FeSe, FeSe</w:t>
      </w:r>
      <w:r w:rsidRPr="00541DD4">
        <w:rPr>
          <w:rFonts w:cstheme="minorHAnsi"/>
          <w:sz w:val="20"/>
          <w:szCs w:val="20"/>
          <w:vertAlign w:val="subscript"/>
          <w:lang w:val="en-GB"/>
        </w:rPr>
        <w:t>2</w:t>
      </w:r>
      <w:r>
        <w:rPr>
          <w:rFonts w:cstheme="minorHAnsi"/>
          <w:sz w:val="20"/>
          <w:szCs w:val="20"/>
          <w:lang w:val="en-GB"/>
        </w:rPr>
        <w:t>, Se</w:t>
      </w:r>
      <w:r w:rsidRPr="00541DD4">
        <w:rPr>
          <w:rFonts w:cstheme="minorHAnsi"/>
          <w:sz w:val="20"/>
          <w:szCs w:val="20"/>
          <w:vertAlign w:val="superscript"/>
          <w:lang w:val="en-GB"/>
        </w:rPr>
        <w:t>0</w:t>
      </w:r>
      <w:r w:rsidRPr="00541DD4">
        <w:rPr>
          <w:rFonts w:cstheme="minorHAnsi"/>
          <w:sz w:val="20"/>
          <w:szCs w:val="20"/>
          <w:vertAlign w:val="subscript"/>
          <w:lang w:val="en-GB"/>
        </w:rPr>
        <w:t>grey</w:t>
      </w:r>
      <w:r>
        <w:rPr>
          <w:rFonts w:cstheme="minorHAnsi"/>
          <w:sz w:val="20"/>
          <w:szCs w:val="20"/>
          <w:lang w:val="en-GB"/>
        </w:rPr>
        <w:t>, Se</w:t>
      </w:r>
      <w:r w:rsidRPr="00541DD4">
        <w:rPr>
          <w:rFonts w:cstheme="minorHAnsi"/>
          <w:sz w:val="20"/>
          <w:szCs w:val="20"/>
          <w:vertAlign w:val="superscript"/>
          <w:lang w:val="en-GB"/>
        </w:rPr>
        <w:t>0</w:t>
      </w:r>
      <w:r w:rsidRPr="00541DD4">
        <w:rPr>
          <w:rFonts w:cstheme="minorHAnsi"/>
          <w:sz w:val="20"/>
          <w:szCs w:val="20"/>
          <w:vertAlign w:val="subscript"/>
          <w:lang w:val="en-GB"/>
        </w:rPr>
        <w:t>red</w:t>
      </w:r>
      <w:r>
        <w:rPr>
          <w:rFonts w:cstheme="minorHAnsi"/>
          <w:sz w:val="20"/>
          <w:szCs w:val="20"/>
          <w:lang w:val="en-GB"/>
        </w:rPr>
        <w:t>, Na</w:t>
      </w:r>
      <w:r w:rsidRPr="00541DD4">
        <w:rPr>
          <w:rFonts w:cstheme="minorHAnsi"/>
          <w:sz w:val="20"/>
          <w:szCs w:val="20"/>
          <w:vertAlign w:val="subscript"/>
          <w:lang w:val="en-GB"/>
        </w:rPr>
        <w:t>2</w:t>
      </w:r>
      <w:r>
        <w:rPr>
          <w:rFonts w:cstheme="minorHAnsi"/>
          <w:sz w:val="20"/>
          <w:szCs w:val="20"/>
          <w:lang w:val="en-GB"/>
        </w:rPr>
        <w:t>SeO</w:t>
      </w:r>
      <w:r w:rsidRPr="00541DD4">
        <w:rPr>
          <w:rFonts w:cstheme="minorHAnsi"/>
          <w:sz w:val="20"/>
          <w:szCs w:val="20"/>
          <w:vertAlign w:val="subscript"/>
          <w:lang w:val="en-GB"/>
        </w:rPr>
        <w:t>3</w:t>
      </w:r>
      <w:r>
        <w:rPr>
          <w:rFonts w:cstheme="minorHAnsi"/>
          <w:sz w:val="20"/>
          <w:szCs w:val="20"/>
          <w:lang w:val="en-GB"/>
        </w:rPr>
        <w:t>.5H</w:t>
      </w:r>
      <w:r w:rsidRPr="00541DD4">
        <w:rPr>
          <w:rFonts w:cstheme="minorHAnsi"/>
          <w:sz w:val="20"/>
          <w:szCs w:val="20"/>
          <w:vertAlign w:val="subscript"/>
          <w:lang w:val="en-GB"/>
        </w:rPr>
        <w:t>2</w:t>
      </w:r>
      <w:r>
        <w:rPr>
          <w:rFonts w:cstheme="minorHAnsi"/>
          <w:sz w:val="20"/>
          <w:szCs w:val="20"/>
          <w:lang w:val="en-GB"/>
        </w:rPr>
        <w:t>O and Na</w:t>
      </w:r>
      <w:r w:rsidRPr="00541DD4">
        <w:rPr>
          <w:rFonts w:cstheme="minorHAnsi"/>
          <w:sz w:val="20"/>
          <w:szCs w:val="20"/>
          <w:vertAlign w:val="subscript"/>
          <w:lang w:val="en-GB"/>
        </w:rPr>
        <w:t>2</w:t>
      </w:r>
      <w:r>
        <w:rPr>
          <w:rFonts w:cstheme="minorHAnsi"/>
          <w:sz w:val="20"/>
          <w:szCs w:val="20"/>
          <w:lang w:val="en-GB"/>
        </w:rPr>
        <w:t>SeO</w:t>
      </w:r>
      <w:r w:rsidRPr="00541DD4">
        <w:rPr>
          <w:rFonts w:cstheme="minorHAnsi"/>
          <w:sz w:val="20"/>
          <w:szCs w:val="20"/>
          <w:vertAlign w:val="subscript"/>
          <w:lang w:val="en-GB"/>
        </w:rPr>
        <w:t>4</w:t>
      </w:r>
      <w:r w:rsidRPr="00B70B0D">
        <w:rPr>
          <w:rFonts w:cstheme="minorHAnsi"/>
          <w:sz w:val="20"/>
          <w:szCs w:val="20"/>
          <w:lang w:val="en-GB"/>
        </w:rPr>
        <w:t xml:space="preserve">. Depending </w:t>
      </w:r>
      <w:r w:rsidRPr="00B70B0D">
        <w:rPr>
          <w:rFonts w:cstheme="minorHAnsi"/>
          <w:sz w:val="20"/>
          <w:szCs w:val="20"/>
          <w:lang w:val="en-GB"/>
        </w:rPr>
        <w:lastRenderedPageBreak/>
        <w:t>on the loading of the vectors after the varimax rotation, reference spectra, which were related to vectors with low loading on the spectra from the experiments, were stepwise removed until only two spectra of reference material</w:t>
      </w:r>
      <w:r>
        <w:rPr>
          <w:rFonts w:cstheme="minorHAnsi"/>
          <w:sz w:val="20"/>
          <w:szCs w:val="20"/>
          <w:lang w:val="en-GB"/>
        </w:rPr>
        <w:t>s</w:t>
      </w:r>
      <w:r w:rsidRPr="00B70B0D">
        <w:rPr>
          <w:rFonts w:cstheme="minorHAnsi"/>
          <w:sz w:val="20"/>
          <w:szCs w:val="20"/>
          <w:lang w:val="en-GB"/>
        </w:rPr>
        <w:t xml:space="preserve"> remained. The spectra of the data set with all sample spectra plus the remaining reference spectra </w:t>
      </w:r>
      <w:r>
        <w:rPr>
          <w:rFonts w:cstheme="minorHAnsi"/>
          <w:sz w:val="20"/>
          <w:szCs w:val="20"/>
          <w:lang w:val="en-GB"/>
        </w:rPr>
        <w:t>could</w:t>
      </w:r>
      <w:r w:rsidRPr="00B70B0D">
        <w:rPr>
          <w:rFonts w:cstheme="minorHAnsi"/>
          <w:sz w:val="20"/>
          <w:szCs w:val="20"/>
          <w:lang w:val="en-GB"/>
        </w:rPr>
        <w:t xml:space="preserve"> be very well reproduced using two components. The two extracted components by ITT analysis can be assigned to </w:t>
      </w:r>
      <w:r>
        <w:rPr>
          <w:rFonts w:cstheme="minorHAnsi"/>
          <w:sz w:val="20"/>
          <w:szCs w:val="20"/>
          <w:lang w:val="en-GB"/>
        </w:rPr>
        <w:t>Se</w:t>
      </w:r>
      <w:r w:rsidRPr="00541DD4">
        <w:rPr>
          <w:rFonts w:cstheme="minorHAnsi"/>
          <w:sz w:val="20"/>
          <w:szCs w:val="20"/>
          <w:vertAlign w:val="superscript"/>
          <w:lang w:val="en-GB"/>
        </w:rPr>
        <w:t>0</w:t>
      </w:r>
      <w:r w:rsidRPr="00541DD4">
        <w:rPr>
          <w:rFonts w:cstheme="minorHAnsi"/>
          <w:sz w:val="20"/>
          <w:szCs w:val="20"/>
          <w:vertAlign w:val="subscript"/>
          <w:lang w:val="en-GB"/>
        </w:rPr>
        <w:t>red</w:t>
      </w:r>
      <w:r>
        <w:rPr>
          <w:rFonts w:cstheme="minorHAnsi"/>
          <w:sz w:val="20"/>
          <w:szCs w:val="20"/>
          <w:lang w:val="en-GB"/>
        </w:rPr>
        <w:t xml:space="preserve"> and Se</w:t>
      </w:r>
      <w:r w:rsidRPr="00541DD4">
        <w:rPr>
          <w:rFonts w:cstheme="minorHAnsi"/>
          <w:sz w:val="20"/>
          <w:szCs w:val="20"/>
          <w:vertAlign w:val="superscript"/>
          <w:lang w:val="en-GB"/>
        </w:rPr>
        <w:t>IV</w:t>
      </w:r>
      <w:r w:rsidRPr="00541DD4">
        <w:rPr>
          <w:rFonts w:cstheme="minorHAnsi"/>
          <w:sz w:val="20"/>
          <w:szCs w:val="20"/>
          <w:vertAlign w:val="subscript"/>
          <w:lang w:val="en-GB"/>
        </w:rPr>
        <w:t>ads</w:t>
      </w:r>
      <w:r w:rsidRPr="00B70B0D">
        <w:rPr>
          <w:rFonts w:cstheme="minorHAnsi"/>
          <w:sz w:val="20"/>
          <w:szCs w:val="20"/>
          <w:lang w:val="en-GB"/>
        </w:rPr>
        <w:t xml:space="preserve"> (Fig.S.</w:t>
      </w:r>
      <w:r>
        <w:rPr>
          <w:rFonts w:cstheme="minorHAnsi"/>
          <w:sz w:val="20"/>
          <w:szCs w:val="20"/>
          <w:lang w:val="en-GB"/>
        </w:rPr>
        <w:t>4</w:t>
      </w:r>
      <w:r w:rsidRPr="00B70B0D">
        <w:rPr>
          <w:rFonts w:cstheme="minorHAnsi"/>
          <w:sz w:val="20"/>
          <w:szCs w:val="20"/>
          <w:lang w:val="en-GB"/>
        </w:rPr>
        <w:t>).</w:t>
      </w:r>
      <w:r w:rsidRPr="00B70B0D">
        <w:rPr>
          <w:rFonts w:cstheme="minorHAnsi"/>
          <w:sz w:val="20"/>
          <w:szCs w:val="20"/>
          <w:lang w:val="en-US"/>
        </w:rPr>
        <w:t xml:space="preserve"> </w:t>
      </w:r>
    </w:p>
    <w:p w14:paraId="5B0C2113" w14:textId="77777777" w:rsidR="00217FFE" w:rsidRPr="00217FFE" w:rsidRDefault="00217FFE" w:rsidP="001908AF">
      <w:pPr>
        <w:spacing w:line="360" w:lineRule="auto"/>
        <w:rPr>
          <w:rFonts w:cstheme="minorHAnsi"/>
          <w:sz w:val="20"/>
          <w:szCs w:val="20"/>
          <w:lang w:val="en-US"/>
        </w:rPr>
      </w:pPr>
    </w:p>
    <w:p w14:paraId="2E6E5AC7" w14:textId="77777777" w:rsidR="001908AF" w:rsidRDefault="001908AF" w:rsidP="001908AF">
      <w:pPr>
        <w:pStyle w:val="FootnoteText"/>
        <w:rPr>
          <w:rFonts w:asciiTheme="minorHAnsi" w:hAnsiTheme="minorHAnsi" w:cstheme="minorHAnsi"/>
          <w:lang w:val="en-US"/>
        </w:rPr>
      </w:pPr>
      <w:r>
        <w:rPr>
          <w:rFonts w:asciiTheme="minorHAnsi" w:hAnsiTheme="minorHAnsi" w:cstheme="minorHAnsi"/>
          <w:noProof/>
        </w:rPr>
        <w:drawing>
          <wp:inline distT="0" distB="0" distL="0" distR="0" wp14:anchorId="764B669A" wp14:editId="45AC26A5">
            <wp:extent cx="3514477" cy="2715874"/>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FAcompsvsStandard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9375" cy="2719659"/>
                    </a:xfrm>
                    <a:prstGeom prst="rect">
                      <a:avLst/>
                    </a:prstGeom>
                  </pic:spPr>
                </pic:pic>
              </a:graphicData>
            </a:graphic>
          </wp:inline>
        </w:drawing>
      </w:r>
    </w:p>
    <w:p w14:paraId="5A9D4B8C" w14:textId="4880C32A" w:rsidR="001908AF" w:rsidRPr="004F4CCA" w:rsidRDefault="001908AF" w:rsidP="001908AF">
      <w:pPr>
        <w:pStyle w:val="FootnoteText"/>
        <w:rPr>
          <w:rFonts w:asciiTheme="minorHAnsi" w:hAnsiTheme="minorHAnsi" w:cstheme="minorHAnsi"/>
          <w:i/>
          <w:lang w:val="en-US"/>
        </w:rPr>
      </w:pPr>
      <w:r w:rsidRPr="004F4CCA">
        <w:rPr>
          <w:rFonts w:asciiTheme="minorHAnsi" w:hAnsiTheme="minorHAnsi" w:cstheme="minorHAnsi"/>
          <w:i/>
          <w:lang w:val="en-US"/>
        </w:rPr>
        <w:t>Figure S.</w:t>
      </w:r>
      <w:r w:rsidR="00FC2D64">
        <w:rPr>
          <w:rFonts w:asciiTheme="minorHAnsi" w:hAnsiTheme="minorHAnsi" w:cstheme="minorHAnsi"/>
          <w:i/>
          <w:lang w:val="en-US"/>
        </w:rPr>
        <w:t>5</w:t>
      </w:r>
      <w:r w:rsidRPr="004F4CCA">
        <w:rPr>
          <w:rFonts w:asciiTheme="minorHAnsi" w:hAnsiTheme="minorHAnsi" w:cstheme="minorHAnsi"/>
          <w:i/>
          <w:lang w:val="en-US"/>
        </w:rPr>
        <w:t xml:space="preserve">. Selenium K-edge XANES spectra of component 1 and component 2 </w:t>
      </w:r>
      <w:r>
        <w:rPr>
          <w:rFonts w:asciiTheme="minorHAnsi" w:hAnsiTheme="minorHAnsi" w:cstheme="minorHAnsi"/>
          <w:i/>
          <w:lang w:val="en-US"/>
        </w:rPr>
        <w:t xml:space="preserve">extracted by </w:t>
      </w:r>
      <w:r w:rsidRPr="004F4CCA">
        <w:rPr>
          <w:rFonts w:asciiTheme="minorHAnsi" w:hAnsiTheme="minorHAnsi" w:cstheme="minorHAnsi"/>
          <w:i/>
          <w:lang w:val="en-US"/>
        </w:rPr>
        <w:t xml:space="preserve">ITFA analysis </w:t>
      </w:r>
      <w:r>
        <w:rPr>
          <w:rFonts w:asciiTheme="minorHAnsi" w:hAnsiTheme="minorHAnsi" w:cstheme="minorHAnsi"/>
          <w:i/>
          <w:lang w:val="en-US"/>
        </w:rPr>
        <w:t xml:space="preserve">in comparison with </w:t>
      </w:r>
      <w:r w:rsidRPr="004F4CCA">
        <w:rPr>
          <w:rFonts w:asciiTheme="minorHAnsi" w:hAnsiTheme="minorHAnsi" w:cstheme="minorHAnsi"/>
          <w:i/>
          <w:lang w:val="en-US"/>
        </w:rPr>
        <w:t>the normalized spectra from standards Se</w:t>
      </w:r>
      <w:r w:rsidRPr="004F4CCA">
        <w:rPr>
          <w:rFonts w:asciiTheme="minorHAnsi" w:hAnsiTheme="minorHAnsi" w:cstheme="minorHAnsi"/>
          <w:i/>
          <w:vertAlign w:val="superscript"/>
          <w:lang w:val="en-US"/>
        </w:rPr>
        <w:t>0</w:t>
      </w:r>
      <w:r w:rsidRPr="004F4CCA">
        <w:rPr>
          <w:rFonts w:asciiTheme="minorHAnsi" w:hAnsiTheme="minorHAnsi" w:cstheme="minorHAnsi"/>
          <w:i/>
          <w:vertAlign w:val="subscript"/>
          <w:lang w:val="en-US"/>
        </w:rPr>
        <w:t xml:space="preserve">red </w:t>
      </w:r>
      <w:r w:rsidRPr="004F4CCA">
        <w:rPr>
          <w:rFonts w:asciiTheme="minorHAnsi" w:hAnsiTheme="minorHAnsi" w:cstheme="minorHAnsi"/>
          <w:i/>
          <w:lang w:val="en-US"/>
        </w:rPr>
        <w:t>and Se</w:t>
      </w:r>
      <w:r w:rsidRPr="004F4CCA">
        <w:rPr>
          <w:rFonts w:asciiTheme="minorHAnsi" w:hAnsiTheme="minorHAnsi" w:cstheme="minorHAnsi"/>
          <w:i/>
          <w:vertAlign w:val="superscript"/>
          <w:lang w:val="en-US"/>
        </w:rPr>
        <w:t>IV</w:t>
      </w:r>
      <w:r w:rsidRPr="004F4CCA">
        <w:rPr>
          <w:rFonts w:asciiTheme="minorHAnsi" w:hAnsiTheme="minorHAnsi" w:cstheme="minorHAnsi"/>
          <w:i/>
          <w:vertAlign w:val="subscript"/>
          <w:lang w:val="en-US"/>
        </w:rPr>
        <w:t>adsorbed-clay</w:t>
      </w:r>
      <w:r>
        <w:rPr>
          <w:rFonts w:asciiTheme="minorHAnsi" w:hAnsiTheme="minorHAnsi" w:cstheme="minorHAnsi"/>
          <w:i/>
          <w:lang w:val="en-US"/>
        </w:rPr>
        <w:t>.</w:t>
      </w:r>
    </w:p>
    <w:p w14:paraId="5F683018" w14:textId="77777777" w:rsidR="001908AF" w:rsidRDefault="001908AF" w:rsidP="001908AF">
      <w:pPr>
        <w:spacing w:line="360" w:lineRule="auto"/>
        <w:rPr>
          <w:b/>
          <w:sz w:val="20"/>
          <w:szCs w:val="20"/>
          <w:lang w:val="en-US"/>
        </w:rPr>
      </w:pPr>
    </w:p>
    <w:p w14:paraId="3B09FAAF" w14:textId="03532880" w:rsidR="001908AF" w:rsidRPr="00580323" w:rsidRDefault="001908AF" w:rsidP="001908AF">
      <w:pPr>
        <w:spacing w:line="360" w:lineRule="auto"/>
        <w:rPr>
          <w:b/>
          <w:sz w:val="20"/>
          <w:szCs w:val="20"/>
          <w:lang w:val="en-US"/>
        </w:rPr>
      </w:pPr>
      <w:r w:rsidRPr="009713D0">
        <w:rPr>
          <w:rFonts w:cstheme="minorHAnsi"/>
          <w:b/>
          <w:sz w:val="20"/>
          <w:szCs w:val="20"/>
          <w:lang w:val="en-US"/>
        </w:rPr>
        <w:t>Table S.</w:t>
      </w:r>
      <w:r w:rsidR="00FC2D64">
        <w:rPr>
          <w:rFonts w:cstheme="minorHAnsi"/>
          <w:b/>
          <w:sz w:val="20"/>
          <w:szCs w:val="20"/>
          <w:lang w:val="en-US"/>
        </w:rPr>
        <w:t>2</w:t>
      </w:r>
      <w:r w:rsidRPr="00580323">
        <w:rPr>
          <w:rFonts w:cstheme="minorHAnsi"/>
          <w:i/>
          <w:sz w:val="20"/>
          <w:szCs w:val="20"/>
          <w:lang w:val="en-US"/>
        </w:rPr>
        <w:t xml:space="preserve"> Selenium speciation obtained by linear combination fitting of XANES and EXAFS data, using Se</w:t>
      </w:r>
      <w:r w:rsidRPr="00615914">
        <w:rPr>
          <w:rFonts w:cstheme="minorHAnsi"/>
          <w:i/>
          <w:sz w:val="20"/>
          <w:szCs w:val="20"/>
          <w:vertAlign w:val="superscript"/>
          <w:lang w:val="en-US"/>
        </w:rPr>
        <w:t>0</w:t>
      </w:r>
      <w:r w:rsidRPr="00615914">
        <w:rPr>
          <w:rFonts w:cstheme="minorHAnsi"/>
          <w:i/>
          <w:sz w:val="20"/>
          <w:szCs w:val="20"/>
          <w:vertAlign w:val="subscript"/>
          <w:lang w:val="en-US"/>
        </w:rPr>
        <w:t>red</w:t>
      </w:r>
      <w:r w:rsidRPr="00580323">
        <w:rPr>
          <w:rFonts w:cstheme="minorHAnsi"/>
          <w:i/>
          <w:sz w:val="20"/>
          <w:szCs w:val="20"/>
          <w:lang w:val="en-US"/>
        </w:rPr>
        <w:t xml:space="preserve"> and SeO</w:t>
      </w:r>
      <w:r w:rsidRPr="00615914">
        <w:rPr>
          <w:rFonts w:cstheme="minorHAnsi"/>
          <w:i/>
          <w:sz w:val="20"/>
          <w:szCs w:val="20"/>
          <w:vertAlign w:val="subscript"/>
          <w:lang w:val="en-US"/>
        </w:rPr>
        <w:t>3ads-clay</w:t>
      </w:r>
      <w:r w:rsidRPr="00580323">
        <w:rPr>
          <w:rFonts w:cstheme="minorHAnsi"/>
          <w:i/>
          <w:sz w:val="20"/>
          <w:szCs w:val="20"/>
          <w:lang w:val="en-US"/>
        </w:rPr>
        <w:t xml:space="preserve"> as standards, and the relative amounts of component 1 and 2 obtained by iterative target test factor analysis</w:t>
      </w:r>
      <w:r>
        <w:rPr>
          <w:rFonts w:cstheme="minorHAnsi"/>
          <w:i/>
          <w:sz w:val="20"/>
          <w:szCs w:val="20"/>
          <w:lang w:val="en-US"/>
        </w:rPr>
        <w:t xml:space="preserve"> (ITFA)</w:t>
      </w:r>
      <w:r w:rsidRPr="00580323">
        <w:rPr>
          <w:rFonts w:cstheme="minorHAnsi"/>
          <w:i/>
          <w:sz w:val="20"/>
          <w:szCs w:val="20"/>
          <w:lang w:val="en-US"/>
        </w:rPr>
        <w:t xml:space="preserve">.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418"/>
        <w:gridCol w:w="1417"/>
        <w:gridCol w:w="1134"/>
        <w:gridCol w:w="993"/>
        <w:gridCol w:w="850"/>
        <w:gridCol w:w="851"/>
        <w:gridCol w:w="708"/>
        <w:gridCol w:w="851"/>
        <w:gridCol w:w="850"/>
      </w:tblGrid>
      <w:tr w:rsidR="00F74CB5" w:rsidRPr="00580323" w14:paraId="253CB343" w14:textId="1C4930E6" w:rsidTr="009B53E4">
        <w:trPr>
          <w:trHeight w:val="345"/>
        </w:trPr>
        <w:tc>
          <w:tcPr>
            <w:tcW w:w="1134" w:type="dxa"/>
            <w:tcBorders>
              <w:right w:val="single" w:sz="12" w:space="0" w:color="auto"/>
            </w:tcBorders>
            <w:noWrap/>
          </w:tcPr>
          <w:p w14:paraId="08E2EFFB" w14:textId="77777777" w:rsidR="00F74CB5" w:rsidRPr="00580323" w:rsidRDefault="00F74CB5" w:rsidP="00E8785B">
            <w:pPr>
              <w:rPr>
                <w:rFonts w:eastAsia="Times New Roman" w:cstheme="minorHAnsi"/>
                <w:color w:val="000000"/>
                <w:sz w:val="20"/>
                <w:szCs w:val="20"/>
                <w:lang w:val="en-US" w:eastAsia="nl-NL"/>
              </w:rPr>
            </w:pPr>
          </w:p>
        </w:tc>
        <w:tc>
          <w:tcPr>
            <w:tcW w:w="6663" w:type="dxa"/>
            <w:gridSpan w:val="6"/>
            <w:tcBorders>
              <w:left w:val="single" w:sz="12" w:space="0" w:color="auto"/>
              <w:right w:val="single" w:sz="12" w:space="0" w:color="auto"/>
            </w:tcBorders>
            <w:noWrap/>
          </w:tcPr>
          <w:p w14:paraId="1B993475" w14:textId="388E63F0" w:rsidR="00F74CB5" w:rsidRPr="00615914" w:rsidRDefault="00F74CB5" w:rsidP="00E8785B">
            <w:pPr>
              <w:jc w:val="center"/>
              <w:rPr>
                <w:rFonts w:eastAsia="Times New Roman" w:cstheme="minorHAnsi"/>
                <w:b/>
                <w:color w:val="000000"/>
                <w:sz w:val="24"/>
                <w:szCs w:val="24"/>
                <w:lang w:eastAsia="nl-NL"/>
              </w:rPr>
            </w:pPr>
            <w:r w:rsidRPr="00615914">
              <w:rPr>
                <w:rFonts w:eastAsia="Times New Roman" w:cstheme="minorHAnsi"/>
                <w:b/>
                <w:color w:val="000000"/>
                <w:sz w:val="24"/>
                <w:szCs w:val="24"/>
                <w:lang w:eastAsia="nl-NL"/>
              </w:rPr>
              <w:t>LCF</w:t>
            </w:r>
          </w:p>
        </w:tc>
        <w:tc>
          <w:tcPr>
            <w:tcW w:w="2409" w:type="dxa"/>
            <w:gridSpan w:val="3"/>
            <w:tcBorders>
              <w:left w:val="single" w:sz="12" w:space="0" w:color="auto"/>
            </w:tcBorders>
            <w:noWrap/>
          </w:tcPr>
          <w:p w14:paraId="3EE5B21C" w14:textId="22521818" w:rsidR="00F74CB5" w:rsidRPr="00615914" w:rsidRDefault="00F74CB5" w:rsidP="00E8785B">
            <w:pPr>
              <w:jc w:val="center"/>
              <w:rPr>
                <w:rFonts w:eastAsia="Times New Roman" w:cstheme="minorHAnsi"/>
                <w:b/>
                <w:color w:val="000000"/>
                <w:sz w:val="24"/>
                <w:szCs w:val="24"/>
                <w:lang w:eastAsia="nl-NL"/>
              </w:rPr>
            </w:pPr>
            <w:r w:rsidRPr="00615914">
              <w:rPr>
                <w:rFonts w:eastAsia="Times New Roman" w:cstheme="minorHAnsi"/>
                <w:b/>
                <w:color w:val="000000"/>
                <w:sz w:val="24"/>
                <w:szCs w:val="24"/>
                <w:lang w:eastAsia="nl-NL"/>
              </w:rPr>
              <w:t>ITFA</w:t>
            </w:r>
          </w:p>
        </w:tc>
      </w:tr>
      <w:tr w:rsidR="00863FE3" w:rsidRPr="00580323" w14:paraId="7C47A7A8" w14:textId="0CEEABC0" w:rsidTr="009B53E4">
        <w:trPr>
          <w:trHeight w:val="345"/>
        </w:trPr>
        <w:tc>
          <w:tcPr>
            <w:tcW w:w="1134" w:type="dxa"/>
            <w:tcBorders>
              <w:right w:val="single" w:sz="12" w:space="0" w:color="auto"/>
            </w:tcBorders>
            <w:noWrap/>
            <w:hideMark/>
          </w:tcPr>
          <w:p w14:paraId="24B5DF44" w14:textId="77777777" w:rsidR="00F74CB5" w:rsidRPr="00580323" w:rsidRDefault="00F74CB5" w:rsidP="00E8785B">
            <w:pPr>
              <w:rPr>
                <w:rFonts w:eastAsia="Times New Roman" w:cstheme="minorHAnsi"/>
                <w:color w:val="000000"/>
                <w:sz w:val="20"/>
                <w:szCs w:val="20"/>
                <w:lang w:val="en-US" w:eastAsia="nl-NL"/>
              </w:rPr>
            </w:pPr>
          </w:p>
        </w:tc>
        <w:tc>
          <w:tcPr>
            <w:tcW w:w="1418" w:type="dxa"/>
            <w:tcBorders>
              <w:left w:val="single" w:sz="12" w:space="0" w:color="auto"/>
            </w:tcBorders>
            <w:noWrap/>
            <w:hideMark/>
          </w:tcPr>
          <w:p w14:paraId="704309F1" w14:textId="77777777" w:rsidR="00F74CB5" w:rsidRPr="00580323" w:rsidRDefault="00F74CB5" w:rsidP="00E8785B">
            <w:pPr>
              <w:jc w:val="center"/>
              <w:rPr>
                <w:rFonts w:eastAsia="Times New Roman" w:cstheme="minorHAnsi"/>
                <w:color w:val="000000"/>
                <w:sz w:val="20"/>
                <w:szCs w:val="20"/>
                <w:lang w:eastAsia="nl-NL"/>
              </w:rPr>
            </w:pPr>
            <w:r w:rsidRPr="00580323">
              <w:rPr>
                <w:rFonts w:eastAsia="Times New Roman" w:cstheme="minorHAnsi"/>
                <w:color w:val="000000"/>
                <w:sz w:val="20"/>
                <w:szCs w:val="20"/>
                <w:lang w:eastAsia="nl-NL"/>
              </w:rPr>
              <w:t>EXAFS</w:t>
            </w:r>
          </w:p>
        </w:tc>
        <w:tc>
          <w:tcPr>
            <w:tcW w:w="1417" w:type="dxa"/>
            <w:noWrap/>
            <w:hideMark/>
          </w:tcPr>
          <w:p w14:paraId="56E16560" w14:textId="77777777" w:rsidR="00F74CB5" w:rsidRPr="00580323" w:rsidRDefault="00F74CB5" w:rsidP="00E8785B">
            <w:pPr>
              <w:jc w:val="center"/>
              <w:rPr>
                <w:rFonts w:eastAsia="Times New Roman" w:cstheme="minorHAnsi"/>
                <w:color w:val="000000"/>
                <w:sz w:val="20"/>
                <w:szCs w:val="20"/>
                <w:lang w:eastAsia="nl-NL"/>
              </w:rPr>
            </w:pPr>
            <w:r w:rsidRPr="00580323">
              <w:rPr>
                <w:rFonts w:eastAsia="Times New Roman" w:cstheme="minorHAnsi"/>
                <w:color w:val="000000"/>
                <w:sz w:val="20"/>
                <w:szCs w:val="20"/>
                <w:lang w:eastAsia="nl-NL"/>
              </w:rPr>
              <w:t>XANES</w:t>
            </w:r>
          </w:p>
        </w:tc>
        <w:tc>
          <w:tcPr>
            <w:tcW w:w="1134" w:type="dxa"/>
            <w:noWrap/>
            <w:hideMark/>
          </w:tcPr>
          <w:p w14:paraId="1FFAF369" w14:textId="77777777" w:rsidR="00F74CB5" w:rsidRPr="00580323" w:rsidRDefault="00F74CB5" w:rsidP="00E8785B">
            <w:pPr>
              <w:jc w:val="center"/>
              <w:rPr>
                <w:rFonts w:eastAsia="Times New Roman" w:cstheme="minorHAnsi"/>
                <w:color w:val="000000"/>
                <w:sz w:val="20"/>
                <w:szCs w:val="20"/>
                <w:lang w:eastAsia="nl-NL"/>
              </w:rPr>
            </w:pPr>
            <w:r w:rsidRPr="00580323">
              <w:rPr>
                <w:rFonts w:eastAsia="Times New Roman" w:cstheme="minorHAnsi"/>
                <w:color w:val="000000"/>
                <w:sz w:val="20"/>
                <w:szCs w:val="20"/>
                <w:lang w:eastAsia="nl-NL"/>
              </w:rPr>
              <w:t>EXAFS</w:t>
            </w:r>
          </w:p>
        </w:tc>
        <w:tc>
          <w:tcPr>
            <w:tcW w:w="993" w:type="dxa"/>
            <w:noWrap/>
            <w:hideMark/>
          </w:tcPr>
          <w:p w14:paraId="7958CD52" w14:textId="77777777" w:rsidR="00F74CB5" w:rsidRPr="00580323" w:rsidRDefault="00F74CB5" w:rsidP="00E8785B">
            <w:pPr>
              <w:jc w:val="center"/>
              <w:rPr>
                <w:rFonts w:eastAsia="Times New Roman" w:cstheme="minorHAnsi"/>
                <w:color w:val="000000"/>
                <w:sz w:val="20"/>
                <w:szCs w:val="20"/>
                <w:lang w:eastAsia="nl-NL"/>
              </w:rPr>
            </w:pPr>
            <w:r w:rsidRPr="00580323">
              <w:rPr>
                <w:rFonts w:eastAsia="Times New Roman" w:cstheme="minorHAnsi"/>
                <w:color w:val="000000"/>
                <w:sz w:val="20"/>
                <w:szCs w:val="20"/>
                <w:lang w:eastAsia="nl-NL"/>
              </w:rPr>
              <w:t>XANES</w:t>
            </w:r>
          </w:p>
        </w:tc>
        <w:tc>
          <w:tcPr>
            <w:tcW w:w="850" w:type="dxa"/>
          </w:tcPr>
          <w:p w14:paraId="0CAB5D1C" w14:textId="79DF057B" w:rsidR="00F74CB5" w:rsidRPr="00317D07" w:rsidRDefault="00F74CB5" w:rsidP="00E8785B">
            <w:pPr>
              <w:jc w:val="center"/>
              <w:rPr>
                <w:rFonts w:eastAsia="Times New Roman" w:cstheme="minorHAnsi"/>
                <w:color w:val="000000"/>
                <w:sz w:val="20"/>
                <w:szCs w:val="20"/>
                <w:vertAlign w:val="superscript"/>
                <w:lang w:eastAsia="nl-NL"/>
              </w:rPr>
            </w:pPr>
            <w:r w:rsidRPr="00317D07">
              <w:rPr>
                <w:rFonts w:eastAsia="Times New Roman" w:cstheme="minorHAnsi"/>
                <w:color w:val="000000"/>
                <w:sz w:val="20"/>
                <w:szCs w:val="20"/>
                <w:lang w:eastAsia="nl-NL"/>
              </w:rPr>
              <w:t>R</w:t>
            </w:r>
            <w:r w:rsidRPr="00317D07">
              <w:rPr>
                <w:rFonts w:eastAsia="Times New Roman" w:cstheme="minorHAnsi"/>
                <w:color w:val="000000"/>
                <w:sz w:val="20"/>
                <w:szCs w:val="20"/>
                <w:vertAlign w:val="superscript"/>
                <w:lang w:eastAsia="nl-NL"/>
              </w:rPr>
              <w:t>2</w:t>
            </w:r>
          </w:p>
        </w:tc>
        <w:tc>
          <w:tcPr>
            <w:tcW w:w="851" w:type="dxa"/>
            <w:tcBorders>
              <w:right w:val="single" w:sz="12" w:space="0" w:color="auto"/>
            </w:tcBorders>
          </w:tcPr>
          <w:p w14:paraId="07721145" w14:textId="53D64E1E"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R</w:t>
            </w:r>
            <w:r w:rsidRPr="00317D07">
              <w:rPr>
                <w:rFonts w:eastAsia="Times New Roman" w:cstheme="minorHAnsi"/>
                <w:color w:val="000000"/>
                <w:sz w:val="20"/>
                <w:szCs w:val="20"/>
                <w:vertAlign w:val="superscript"/>
                <w:lang w:eastAsia="nl-NL"/>
              </w:rPr>
              <w:t>2</w:t>
            </w:r>
          </w:p>
        </w:tc>
        <w:tc>
          <w:tcPr>
            <w:tcW w:w="2409" w:type="dxa"/>
            <w:gridSpan w:val="3"/>
            <w:tcBorders>
              <w:left w:val="single" w:sz="12" w:space="0" w:color="auto"/>
            </w:tcBorders>
            <w:noWrap/>
            <w:hideMark/>
          </w:tcPr>
          <w:p w14:paraId="3B3F947B" w14:textId="7E8EDE7E" w:rsidR="00F74CB5" w:rsidRPr="00580323" w:rsidRDefault="00F74CB5" w:rsidP="00E8785B">
            <w:pPr>
              <w:jc w:val="center"/>
              <w:rPr>
                <w:rFonts w:eastAsia="Times New Roman" w:cstheme="minorHAnsi"/>
                <w:color w:val="000000"/>
                <w:sz w:val="20"/>
                <w:szCs w:val="20"/>
                <w:lang w:eastAsia="nl-NL"/>
              </w:rPr>
            </w:pPr>
            <w:r w:rsidRPr="00580323">
              <w:rPr>
                <w:rFonts w:eastAsia="Times New Roman" w:cstheme="minorHAnsi"/>
                <w:color w:val="000000"/>
                <w:sz w:val="20"/>
                <w:szCs w:val="20"/>
                <w:lang w:eastAsia="nl-NL"/>
              </w:rPr>
              <w:t>XANES</w:t>
            </w:r>
          </w:p>
        </w:tc>
      </w:tr>
      <w:tr w:rsidR="00863FE3" w:rsidRPr="00580323" w14:paraId="6CEA5DB5" w14:textId="11300136" w:rsidTr="009B53E4">
        <w:trPr>
          <w:trHeight w:val="300"/>
        </w:trPr>
        <w:tc>
          <w:tcPr>
            <w:tcW w:w="1134" w:type="dxa"/>
            <w:tcBorders>
              <w:bottom w:val="single" w:sz="12" w:space="0" w:color="auto"/>
              <w:right w:val="single" w:sz="12" w:space="0" w:color="auto"/>
            </w:tcBorders>
            <w:noWrap/>
            <w:hideMark/>
          </w:tcPr>
          <w:p w14:paraId="63F7D203" w14:textId="77777777" w:rsidR="00F74CB5" w:rsidRPr="00580323" w:rsidRDefault="00F74CB5" w:rsidP="00E8785B">
            <w:pPr>
              <w:rPr>
                <w:rFonts w:eastAsia="Times New Roman" w:cstheme="minorHAnsi"/>
                <w:color w:val="000000"/>
                <w:sz w:val="20"/>
                <w:szCs w:val="20"/>
                <w:lang w:eastAsia="nl-NL"/>
              </w:rPr>
            </w:pPr>
          </w:p>
        </w:tc>
        <w:tc>
          <w:tcPr>
            <w:tcW w:w="1418" w:type="dxa"/>
            <w:tcBorders>
              <w:left w:val="single" w:sz="12" w:space="0" w:color="auto"/>
              <w:bottom w:val="single" w:sz="12" w:space="0" w:color="auto"/>
            </w:tcBorders>
            <w:noWrap/>
            <w:hideMark/>
          </w:tcPr>
          <w:p w14:paraId="3540B234" w14:textId="77777777" w:rsidR="00F74CB5" w:rsidRPr="00580323" w:rsidRDefault="00F74CB5" w:rsidP="00E8785B">
            <w:pPr>
              <w:jc w:val="center"/>
              <w:rPr>
                <w:rFonts w:eastAsia="Times New Roman" w:cstheme="minorHAnsi"/>
                <w:b/>
                <w:bCs/>
                <w:color w:val="000000"/>
                <w:sz w:val="20"/>
                <w:szCs w:val="20"/>
                <w:lang w:eastAsia="nl-NL"/>
              </w:rPr>
            </w:pPr>
            <w:r w:rsidRPr="00580323">
              <w:rPr>
                <w:rFonts w:eastAsia="Times New Roman" w:cstheme="minorHAnsi"/>
                <w:b/>
                <w:bCs/>
                <w:color w:val="000000"/>
                <w:sz w:val="20"/>
                <w:szCs w:val="20"/>
                <w:lang w:eastAsia="nl-NL"/>
              </w:rPr>
              <w:t>Se_red_pellet</w:t>
            </w:r>
          </w:p>
        </w:tc>
        <w:tc>
          <w:tcPr>
            <w:tcW w:w="1417" w:type="dxa"/>
            <w:tcBorders>
              <w:bottom w:val="single" w:sz="12" w:space="0" w:color="auto"/>
            </w:tcBorders>
            <w:noWrap/>
            <w:hideMark/>
          </w:tcPr>
          <w:p w14:paraId="0E014B10" w14:textId="77777777" w:rsidR="00F74CB5" w:rsidRPr="00580323" w:rsidRDefault="00F74CB5" w:rsidP="00E8785B">
            <w:pPr>
              <w:jc w:val="center"/>
              <w:rPr>
                <w:rFonts w:eastAsia="Times New Roman" w:cstheme="minorHAnsi"/>
                <w:b/>
                <w:bCs/>
                <w:color w:val="000000"/>
                <w:sz w:val="20"/>
                <w:szCs w:val="20"/>
                <w:lang w:eastAsia="nl-NL"/>
              </w:rPr>
            </w:pPr>
            <w:r w:rsidRPr="00580323">
              <w:rPr>
                <w:rFonts w:eastAsia="Times New Roman" w:cstheme="minorHAnsi"/>
                <w:b/>
                <w:bCs/>
                <w:color w:val="000000"/>
                <w:sz w:val="20"/>
                <w:szCs w:val="20"/>
                <w:lang w:eastAsia="nl-NL"/>
              </w:rPr>
              <w:t>Se_red_pellet</w:t>
            </w:r>
          </w:p>
        </w:tc>
        <w:tc>
          <w:tcPr>
            <w:tcW w:w="1134" w:type="dxa"/>
            <w:tcBorders>
              <w:bottom w:val="single" w:sz="12" w:space="0" w:color="auto"/>
            </w:tcBorders>
            <w:noWrap/>
            <w:hideMark/>
          </w:tcPr>
          <w:p w14:paraId="62A953F1" w14:textId="77777777" w:rsidR="00F74CB5" w:rsidRPr="00580323" w:rsidRDefault="00F74CB5" w:rsidP="00E8785B">
            <w:pPr>
              <w:jc w:val="center"/>
              <w:rPr>
                <w:rFonts w:eastAsia="Times New Roman" w:cstheme="minorHAnsi"/>
                <w:b/>
                <w:bCs/>
                <w:color w:val="000000"/>
                <w:sz w:val="20"/>
                <w:szCs w:val="20"/>
                <w:lang w:eastAsia="nl-NL"/>
              </w:rPr>
            </w:pPr>
            <w:r w:rsidRPr="00580323">
              <w:rPr>
                <w:rFonts w:eastAsia="Times New Roman" w:cstheme="minorHAnsi"/>
                <w:b/>
                <w:bCs/>
                <w:color w:val="000000"/>
                <w:sz w:val="20"/>
                <w:szCs w:val="20"/>
                <w:lang w:eastAsia="nl-NL"/>
              </w:rPr>
              <w:t>SeO3_ads</w:t>
            </w:r>
          </w:p>
        </w:tc>
        <w:tc>
          <w:tcPr>
            <w:tcW w:w="993" w:type="dxa"/>
            <w:tcBorders>
              <w:bottom w:val="single" w:sz="12" w:space="0" w:color="auto"/>
            </w:tcBorders>
            <w:noWrap/>
            <w:hideMark/>
          </w:tcPr>
          <w:p w14:paraId="1506280F" w14:textId="77777777" w:rsidR="00F74CB5" w:rsidRPr="00580323" w:rsidRDefault="00F74CB5" w:rsidP="00E8785B">
            <w:pPr>
              <w:jc w:val="center"/>
              <w:rPr>
                <w:rFonts w:eastAsia="Times New Roman" w:cstheme="minorHAnsi"/>
                <w:b/>
                <w:bCs/>
                <w:color w:val="000000"/>
                <w:sz w:val="20"/>
                <w:szCs w:val="20"/>
                <w:lang w:eastAsia="nl-NL"/>
              </w:rPr>
            </w:pPr>
            <w:r w:rsidRPr="00580323">
              <w:rPr>
                <w:rFonts w:eastAsia="Times New Roman" w:cstheme="minorHAnsi"/>
                <w:b/>
                <w:bCs/>
                <w:color w:val="000000"/>
                <w:sz w:val="20"/>
                <w:szCs w:val="20"/>
                <w:lang w:eastAsia="nl-NL"/>
              </w:rPr>
              <w:t>SeO3ads</w:t>
            </w:r>
          </w:p>
        </w:tc>
        <w:tc>
          <w:tcPr>
            <w:tcW w:w="850" w:type="dxa"/>
            <w:tcBorders>
              <w:bottom w:val="single" w:sz="12" w:space="0" w:color="auto"/>
            </w:tcBorders>
          </w:tcPr>
          <w:p w14:paraId="4ECEC1B2" w14:textId="3645709E" w:rsidR="00F74CB5" w:rsidRPr="00317D07" w:rsidRDefault="00F74CB5" w:rsidP="00E8785B">
            <w:pPr>
              <w:jc w:val="center"/>
              <w:rPr>
                <w:rFonts w:eastAsia="Times New Roman" w:cstheme="minorHAnsi"/>
                <w:b/>
                <w:bCs/>
                <w:color w:val="000000"/>
                <w:sz w:val="20"/>
                <w:szCs w:val="20"/>
                <w:lang w:eastAsia="nl-NL"/>
              </w:rPr>
            </w:pPr>
            <w:r w:rsidRPr="00317D07">
              <w:rPr>
                <w:rFonts w:eastAsia="Times New Roman" w:cstheme="minorHAnsi"/>
                <w:b/>
                <w:bCs/>
                <w:color w:val="000000"/>
                <w:sz w:val="20"/>
                <w:szCs w:val="20"/>
                <w:lang w:eastAsia="nl-NL"/>
              </w:rPr>
              <w:t>EXAFS</w:t>
            </w:r>
          </w:p>
        </w:tc>
        <w:tc>
          <w:tcPr>
            <w:tcW w:w="851" w:type="dxa"/>
            <w:tcBorders>
              <w:bottom w:val="single" w:sz="12" w:space="0" w:color="auto"/>
              <w:right w:val="single" w:sz="12" w:space="0" w:color="auto"/>
            </w:tcBorders>
          </w:tcPr>
          <w:p w14:paraId="1B9FE69A" w14:textId="58ECC072" w:rsidR="00F74CB5" w:rsidRPr="00317D07" w:rsidRDefault="00F74CB5" w:rsidP="00F74CB5">
            <w:pPr>
              <w:rPr>
                <w:rFonts w:eastAsia="Times New Roman" w:cstheme="minorHAnsi"/>
                <w:b/>
                <w:bCs/>
                <w:color w:val="000000"/>
                <w:sz w:val="20"/>
                <w:szCs w:val="20"/>
                <w:lang w:eastAsia="nl-NL"/>
              </w:rPr>
            </w:pPr>
            <w:r w:rsidRPr="00317D07">
              <w:rPr>
                <w:rFonts w:eastAsia="Times New Roman" w:cstheme="minorHAnsi"/>
                <w:b/>
                <w:bCs/>
                <w:color w:val="000000"/>
                <w:sz w:val="20"/>
                <w:szCs w:val="20"/>
                <w:lang w:eastAsia="nl-NL"/>
              </w:rPr>
              <w:t>XANES</w:t>
            </w:r>
          </w:p>
        </w:tc>
        <w:tc>
          <w:tcPr>
            <w:tcW w:w="708" w:type="dxa"/>
            <w:tcBorders>
              <w:left w:val="single" w:sz="12" w:space="0" w:color="auto"/>
              <w:bottom w:val="single" w:sz="12" w:space="0" w:color="auto"/>
            </w:tcBorders>
            <w:noWrap/>
            <w:hideMark/>
          </w:tcPr>
          <w:p w14:paraId="283B8352" w14:textId="3E0D3465" w:rsidR="00F74CB5" w:rsidRPr="00580323" w:rsidRDefault="00F74CB5" w:rsidP="00E8785B">
            <w:pPr>
              <w:jc w:val="center"/>
              <w:rPr>
                <w:rFonts w:eastAsia="Times New Roman" w:cstheme="minorHAnsi"/>
                <w:b/>
                <w:bCs/>
                <w:color w:val="000000"/>
                <w:sz w:val="20"/>
                <w:szCs w:val="20"/>
                <w:lang w:eastAsia="nl-NL"/>
              </w:rPr>
            </w:pPr>
            <w:r w:rsidRPr="00580323">
              <w:rPr>
                <w:rFonts w:eastAsia="Times New Roman" w:cstheme="minorHAnsi"/>
                <w:b/>
                <w:bCs/>
                <w:color w:val="000000"/>
                <w:sz w:val="20"/>
                <w:szCs w:val="20"/>
                <w:lang w:eastAsia="nl-NL"/>
              </w:rPr>
              <w:t>Comp1</w:t>
            </w:r>
          </w:p>
        </w:tc>
        <w:tc>
          <w:tcPr>
            <w:tcW w:w="851" w:type="dxa"/>
            <w:tcBorders>
              <w:bottom w:val="single" w:sz="12" w:space="0" w:color="auto"/>
            </w:tcBorders>
            <w:noWrap/>
            <w:hideMark/>
          </w:tcPr>
          <w:p w14:paraId="0E29994A" w14:textId="77777777" w:rsidR="00F74CB5" w:rsidRPr="00580323" w:rsidRDefault="00F74CB5" w:rsidP="00E8785B">
            <w:pPr>
              <w:jc w:val="center"/>
              <w:rPr>
                <w:rFonts w:eastAsia="Times New Roman" w:cstheme="minorHAnsi"/>
                <w:b/>
                <w:bCs/>
                <w:color w:val="000000"/>
                <w:sz w:val="20"/>
                <w:szCs w:val="20"/>
                <w:lang w:eastAsia="nl-NL"/>
              </w:rPr>
            </w:pPr>
            <w:r w:rsidRPr="00580323">
              <w:rPr>
                <w:rFonts w:eastAsia="Times New Roman" w:cstheme="minorHAnsi"/>
                <w:b/>
                <w:bCs/>
                <w:color w:val="000000"/>
                <w:sz w:val="20"/>
                <w:szCs w:val="20"/>
                <w:lang w:eastAsia="nl-NL"/>
              </w:rPr>
              <w:t>Comp2</w:t>
            </w:r>
          </w:p>
        </w:tc>
        <w:tc>
          <w:tcPr>
            <w:tcW w:w="850" w:type="dxa"/>
            <w:tcBorders>
              <w:bottom w:val="single" w:sz="12" w:space="0" w:color="auto"/>
            </w:tcBorders>
          </w:tcPr>
          <w:p w14:paraId="79AB35E0" w14:textId="1CEE7562" w:rsidR="00F74CB5" w:rsidRPr="00D61F03" w:rsidRDefault="00F74CB5" w:rsidP="00E8785B">
            <w:pPr>
              <w:jc w:val="center"/>
              <w:rPr>
                <w:rFonts w:eastAsia="Times New Roman" w:cstheme="minorHAnsi"/>
                <w:b/>
                <w:bCs/>
                <w:color w:val="000000"/>
                <w:sz w:val="20"/>
                <w:szCs w:val="20"/>
                <w:highlight w:val="yellow"/>
                <w:lang w:eastAsia="nl-NL"/>
              </w:rPr>
            </w:pPr>
          </w:p>
        </w:tc>
      </w:tr>
      <w:tr w:rsidR="00863FE3" w:rsidRPr="00317D07" w14:paraId="17934A88" w14:textId="383EDA98" w:rsidTr="009B53E4">
        <w:trPr>
          <w:trHeight w:val="300"/>
        </w:trPr>
        <w:tc>
          <w:tcPr>
            <w:tcW w:w="1134" w:type="dxa"/>
            <w:tcBorders>
              <w:top w:val="single" w:sz="12" w:space="0" w:color="auto"/>
              <w:right w:val="single" w:sz="12" w:space="0" w:color="auto"/>
            </w:tcBorders>
            <w:noWrap/>
            <w:hideMark/>
          </w:tcPr>
          <w:p w14:paraId="7619E0F0" w14:textId="78B8D230" w:rsidR="00F74CB5" w:rsidRPr="00580323" w:rsidRDefault="00F74CB5" w:rsidP="00E8785B">
            <w:pPr>
              <w:rPr>
                <w:rFonts w:eastAsia="Times New Roman" w:cstheme="minorHAnsi"/>
                <w:color w:val="000000"/>
                <w:sz w:val="20"/>
                <w:szCs w:val="20"/>
                <w:lang w:eastAsia="nl-NL"/>
              </w:rPr>
            </w:pPr>
            <w:r w:rsidRPr="00580323">
              <w:rPr>
                <w:rFonts w:eastAsia="Times New Roman" w:cstheme="minorHAnsi"/>
                <w:color w:val="000000"/>
                <w:sz w:val="20"/>
                <w:szCs w:val="20"/>
                <w:lang w:eastAsia="nl-NL"/>
              </w:rPr>
              <w:t>C150_8h</w:t>
            </w:r>
          </w:p>
        </w:tc>
        <w:tc>
          <w:tcPr>
            <w:tcW w:w="1418" w:type="dxa"/>
            <w:tcBorders>
              <w:top w:val="single" w:sz="12" w:space="0" w:color="auto"/>
              <w:left w:val="single" w:sz="12" w:space="0" w:color="auto"/>
            </w:tcBorders>
            <w:noWrap/>
            <w:hideMark/>
          </w:tcPr>
          <w:p w14:paraId="59D73E83"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0.635</w:t>
            </w:r>
          </w:p>
        </w:tc>
        <w:tc>
          <w:tcPr>
            <w:tcW w:w="1417" w:type="dxa"/>
            <w:tcBorders>
              <w:top w:val="single" w:sz="12" w:space="0" w:color="auto"/>
            </w:tcBorders>
            <w:noWrap/>
            <w:hideMark/>
          </w:tcPr>
          <w:p w14:paraId="31861403"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0.565</w:t>
            </w:r>
          </w:p>
        </w:tc>
        <w:tc>
          <w:tcPr>
            <w:tcW w:w="1134" w:type="dxa"/>
            <w:tcBorders>
              <w:top w:val="single" w:sz="12" w:space="0" w:color="auto"/>
            </w:tcBorders>
            <w:noWrap/>
            <w:hideMark/>
          </w:tcPr>
          <w:p w14:paraId="7FBA8A8E"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0.365</w:t>
            </w:r>
          </w:p>
        </w:tc>
        <w:tc>
          <w:tcPr>
            <w:tcW w:w="993" w:type="dxa"/>
            <w:tcBorders>
              <w:top w:val="single" w:sz="12" w:space="0" w:color="auto"/>
            </w:tcBorders>
            <w:noWrap/>
            <w:hideMark/>
          </w:tcPr>
          <w:p w14:paraId="32627720"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0.435</w:t>
            </w:r>
          </w:p>
        </w:tc>
        <w:tc>
          <w:tcPr>
            <w:tcW w:w="850" w:type="dxa"/>
            <w:tcBorders>
              <w:top w:val="single" w:sz="12" w:space="0" w:color="auto"/>
            </w:tcBorders>
          </w:tcPr>
          <w:p w14:paraId="5B4C10DC" w14:textId="068EA219" w:rsidR="00F74CB5" w:rsidRPr="00E70AA3" w:rsidRDefault="00E70AA3" w:rsidP="00E8785B">
            <w:pPr>
              <w:jc w:val="center"/>
              <w:rPr>
                <w:rFonts w:eastAsia="Times New Roman" w:cstheme="minorHAnsi"/>
                <w:color w:val="000000"/>
                <w:sz w:val="20"/>
                <w:szCs w:val="20"/>
                <w:lang w:eastAsia="nl-NL"/>
              </w:rPr>
            </w:pPr>
            <w:r w:rsidRPr="00E70AA3">
              <w:rPr>
                <w:rFonts w:eastAsia="Times New Roman" w:cstheme="minorHAnsi"/>
                <w:color w:val="000000"/>
                <w:sz w:val="20"/>
                <w:szCs w:val="20"/>
                <w:lang w:eastAsia="nl-NL"/>
              </w:rPr>
              <w:t>0.618</w:t>
            </w:r>
          </w:p>
        </w:tc>
        <w:tc>
          <w:tcPr>
            <w:tcW w:w="851" w:type="dxa"/>
            <w:tcBorders>
              <w:top w:val="single" w:sz="12" w:space="0" w:color="auto"/>
              <w:right w:val="single" w:sz="12" w:space="0" w:color="auto"/>
            </w:tcBorders>
          </w:tcPr>
          <w:p w14:paraId="20DFC0CD" w14:textId="3C5F4C81" w:rsidR="00F74CB5" w:rsidRPr="00317D07" w:rsidRDefault="002627E0" w:rsidP="00E8785B">
            <w:pPr>
              <w:jc w:val="center"/>
              <w:rPr>
                <w:rFonts w:eastAsia="Times New Roman" w:cstheme="minorHAnsi"/>
                <w:color w:val="000000"/>
                <w:sz w:val="20"/>
                <w:szCs w:val="20"/>
                <w:lang w:eastAsia="nl-NL"/>
              </w:rPr>
            </w:pPr>
            <w:r>
              <w:rPr>
                <w:rFonts w:eastAsia="Times New Roman" w:cstheme="minorHAnsi"/>
                <w:color w:val="000000"/>
                <w:sz w:val="20"/>
                <w:szCs w:val="20"/>
                <w:lang w:eastAsia="nl-NL"/>
              </w:rPr>
              <w:t>0.995</w:t>
            </w:r>
          </w:p>
        </w:tc>
        <w:tc>
          <w:tcPr>
            <w:tcW w:w="708" w:type="dxa"/>
            <w:tcBorders>
              <w:top w:val="single" w:sz="12" w:space="0" w:color="auto"/>
              <w:left w:val="single" w:sz="12" w:space="0" w:color="auto"/>
            </w:tcBorders>
            <w:noWrap/>
            <w:hideMark/>
          </w:tcPr>
          <w:p w14:paraId="0680E51D" w14:textId="605E689A"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0.646</w:t>
            </w:r>
          </w:p>
        </w:tc>
        <w:tc>
          <w:tcPr>
            <w:tcW w:w="851" w:type="dxa"/>
            <w:tcBorders>
              <w:top w:val="single" w:sz="12" w:space="0" w:color="auto"/>
            </w:tcBorders>
            <w:noWrap/>
            <w:hideMark/>
          </w:tcPr>
          <w:p w14:paraId="19E23EE3" w14:textId="77777777"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0.354</w:t>
            </w:r>
          </w:p>
        </w:tc>
        <w:tc>
          <w:tcPr>
            <w:tcW w:w="850" w:type="dxa"/>
            <w:tcBorders>
              <w:top w:val="single" w:sz="12" w:space="0" w:color="auto"/>
            </w:tcBorders>
          </w:tcPr>
          <w:p w14:paraId="5E54DBBF" w14:textId="77777777" w:rsidR="00F74CB5" w:rsidRPr="00317D07" w:rsidRDefault="00F74CB5" w:rsidP="00E8785B">
            <w:pPr>
              <w:jc w:val="center"/>
              <w:rPr>
                <w:rFonts w:eastAsia="Times New Roman" w:cstheme="minorHAnsi"/>
                <w:color w:val="000000"/>
                <w:sz w:val="20"/>
                <w:szCs w:val="20"/>
                <w:lang w:eastAsia="nl-NL"/>
              </w:rPr>
            </w:pPr>
          </w:p>
        </w:tc>
      </w:tr>
      <w:tr w:rsidR="00863FE3" w:rsidRPr="00317D07" w14:paraId="32A7DF07" w14:textId="787F291E" w:rsidTr="002627E0">
        <w:trPr>
          <w:trHeight w:val="476"/>
        </w:trPr>
        <w:tc>
          <w:tcPr>
            <w:tcW w:w="1134" w:type="dxa"/>
            <w:tcBorders>
              <w:right w:val="single" w:sz="12" w:space="0" w:color="auto"/>
            </w:tcBorders>
            <w:noWrap/>
            <w:hideMark/>
          </w:tcPr>
          <w:p w14:paraId="089F0280" w14:textId="77777777" w:rsidR="00F74CB5" w:rsidRPr="00580323" w:rsidRDefault="00F74CB5" w:rsidP="00E8785B">
            <w:pPr>
              <w:rPr>
                <w:rFonts w:eastAsia="Times New Roman" w:cstheme="minorHAnsi"/>
                <w:color w:val="000000"/>
                <w:sz w:val="20"/>
                <w:szCs w:val="20"/>
                <w:lang w:eastAsia="nl-NL"/>
              </w:rPr>
            </w:pPr>
            <w:r w:rsidRPr="00580323">
              <w:rPr>
                <w:rFonts w:eastAsia="Times New Roman" w:cstheme="minorHAnsi"/>
                <w:color w:val="000000"/>
                <w:sz w:val="20"/>
                <w:szCs w:val="20"/>
                <w:lang w:eastAsia="nl-NL"/>
              </w:rPr>
              <w:t>C150_1d</w:t>
            </w:r>
          </w:p>
        </w:tc>
        <w:tc>
          <w:tcPr>
            <w:tcW w:w="1418" w:type="dxa"/>
            <w:tcBorders>
              <w:left w:val="single" w:sz="12" w:space="0" w:color="auto"/>
            </w:tcBorders>
            <w:noWrap/>
            <w:hideMark/>
          </w:tcPr>
          <w:p w14:paraId="572F99BA"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0.719</w:t>
            </w:r>
          </w:p>
        </w:tc>
        <w:tc>
          <w:tcPr>
            <w:tcW w:w="1417" w:type="dxa"/>
            <w:noWrap/>
            <w:hideMark/>
          </w:tcPr>
          <w:p w14:paraId="58295B5F"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0.644</w:t>
            </w:r>
          </w:p>
        </w:tc>
        <w:tc>
          <w:tcPr>
            <w:tcW w:w="1134" w:type="dxa"/>
            <w:noWrap/>
            <w:hideMark/>
          </w:tcPr>
          <w:p w14:paraId="45A32D71"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0.267</w:t>
            </w:r>
          </w:p>
        </w:tc>
        <w:tc>
          <w:tcPr>
            <w:tcW w:w="993" w:type="dxa"/>
            <w:noWrap/>
            <w:hideMark/>
          </w:tcPr>
          <w:p w14:paraId="20133167"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0.356</w:t>
            </w:r>
          </w:p>
        </w:tc>
        <w:tc>
          <w:tcPr>
            <w:tcW w:w="850" w:type="dxa"/>
          </w:tcPr>
          <w:p w14:paraId="1103E8FE" w14:textId="28ED3EB3" w:rsidR="00F74CB5" w:rsidRPr="00E70AA3" w:rsidRDefault="00E70AA3" w:rsidP="00E8785B">
            <w:pPr>
              <w:jc w:val="center"/>
              <w:rPr>
                <w:rFonts w:eastAsia="Times New Roman" w:cstheme="minorHAnsi"/>
                <w:color w:val="000000"/>
                <w:sz w:val="20"/>
                <w:szCs w:val="20"/>
                <w:lang w:eastAsia="nl-NL"/>
              </w:rPr>
            </w:pPr>
            <w:r w:rsidRPr="00E70AA3">
              <w:rPr>
                <w:rFonts w:eastAsia="Times New Roman" w:cstheme="minorHAnsi"/>
                <w:color w:val="000000"/>
                <w:sz w:val="20"/>
                <w:szCs w:val="20"/>
                <w:lang w:eastAsia="nl-NL"/>
              </w:rPr>
              <w:t>0.86</w:t>
            </w:r>
          </w:p>
        </w:tc>
        <w:tc>
          <w:tcPr>
            <w:tcW w:w="851" w:type="dxa"/>
            <w:tcBorders>
              <w:right w:val="single" w:sz="12" w:space="0" w:color="auto"/>
            </w:tcBorders>
          </w:tcPr>
          <w:p w14:paraId="2F157A9E" w14:textId="0C4DB8D3" w:rsidR="00F74CB5" w:rsidRPr="00317D07" w:rsidRDefault="002627E0" w:rsidP="00E8785B">
            <w:pPr>
              <w:jc w:val="center"/>
              <w:rPr>
                <w:rFonts w:eastAsia="Times New Roman" w:cstheme="minorHAnsi"/>
                <w:color w:val="000000"/>
                <w:sz w:val="20"/>
                <w:szCs w:val="20"/>
                <w:lang w:eastAsia="nl-NL"/>
              </w:rPr>
            </w:pPr>
            <w:r>
              <w:rPr>
                <w:rFonts w:eastAsia="Times New Roman" w:cstheme="minorHAnsi"/>
                <w:color w:val="000000"/>
                <w:sz w:val="20"/>
                <w:szCs w:val="20"/>
                <w:lang w:eastAsia="nl-NL"/>
              </w:rPr>
              <w:t>0.994</w:t>
            </w:r>
          </w:p>
        </w:tc>
        <w:tc>
          <w:tcPr>
            <w:tcW w:w="708" w:type="dxa"/>
            <w:tcBorders>
              <w:left w:val="single" w:sz="12" w:space="0" w:color="auto"/>
            </w:tcBorders>
            <w:noWrap/>
            <w:hideMark/>
          </w:tcPr>
          <w:p w14:paraId="1B5AFEBB" w14:textId="42F43EAE"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0.665</w:t>
            </w:r>
          </w:p>
        </w:tc>
        <w:tc>
          <w:tcPr>
            <w:tcW w:w="851" w:type="dxa"/>
            <w:noWrap/>
            <w:hideMark/>
          </w:tcPr>
          <w:p w14:paraId="0CEB1C43" w14:textId="77777777"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0.335</w:t>
            </w:r>
          </w:p>
        </w:tc>
        <w:tc>
          <w:tcPr>
            <w:tcW w:w="850" w:type="dxa"/>
          </w:tcPr>
          <w:p w14:paraId="415951F8" w14:textId="77777777" w:rsidR="00F74CB5" w:rsidRPr="00317D07" w:rsidRDefault="00F74CB5" w:rsidP="00E8785B">
            <w:pPr>
              <w:jc w:val="center"/>
              <w:rPr>
                <w:rFonts w:eastAsia="Times New Roman" w:cstheme="minorHAnsi"/>
                <w:color w:val="000000"/>
                <w:sz w:val="20"/>
                <w:szCs w:val="20"/>
                <w:lang w:eastAsia="nl-NL"/>
              </w:rPr>
            </w:pPr>
          </w:p>
        </w:tc>
      </w:tr>
      <w:tr w:rsidR="00863FE3" w:rsidRPr="00317D07" w14:paraId="23BB28E3" w14:textId="1AAA6A7E" w:rsidTr="009B53E4">
        <w:trPr>
          <w:trHeight w:val="300"/>
        </w:trPr>
        <w:tc>
          <w:tcPr>
            <w:tcW w:w="1134" w:type="dxa"/>
            <w:tcBorders>
              <w:right w:val="single" w:sz="12" w:space="0" w:color="auto"/>
            </w:tcBorders>
            <w:noWrap/>
            <w:hideMark/>
          </w:tcPr>
          <w:p w14:paraId="6D23DB38" w14:textId="77777777" w:rsidR="00F74CB5" w:rsidRPr="00580323" w:rsidRDefault="00F74CB5" w:rsidP="00E8785B">
            <w:pPr>
              <w:rPr>
                <w:rFonts w:eastAsia="Times New Roman" w:cstheme="minorHAnsi"/>
                <w:color w:val="000000"/>
                <w:sz w:val="20"/>
                <w:szCs w:val="20"/>
                <w:lang w:eastAsia="nl-NL"/>
              </w:rPr>
            </w:pPr>
            <w:r w:rsidRPr="00580323">
              <w:rPr>
                <w:rFonts w:eastAsia="Times New Roman" w:cstheme="minorHAnsi"/>
                <w:color w:val="000000"/>
                <w:sz w:val="20"/>
                <w:szCs w:val="20"/>
                <w:lang w:eastAsia="nl-NL"/>
              </w:rPr>
              <w:t>C150_3d</w:t>
            </w:r>
          </w:p>
        </w:tc>
        <w:tc>
          <w:tcPr>
            <w:tcW w:w="1418" w:type="dxa"/>
            <w:tcBorders>
              <w:left w:val="single" w:sz="12" w:space="0" w:color="auto"/>
            </w:tcBorders>
            <w:noWrap/>
            <w:hideMark/>
          </w:tcPr>
          <w:p w14:paraId="139DDEB8"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0.910</w:t>
            </w:r>
          </w:p>
        </w:tc>
        <w:tc>
          <w:tcPr>
            <w:tcW w:w="1417" w:type="dxa"/>
            <w:noWrap/>
            <w:hideMark/>
          </w:tcPr>
          <w:p w14:paraId="2A75F78F"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0.847</w:t>
            </w:r>
          </w:p>
        </w:tc>
        <w:tc>
          <w:tcPr>
            <w:tcW w:w="1134" w:type="dxa"/>
            <w:noWrap/>
            <w:hideMark/>
          </w:tcPr>
          <w:p w14:paraId="0AA70411"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0.124</w:t>
            </w:r>
          </w:p>
        </w:tc>
        <w:tc>
          <w:tcPr>
            <w:tcW w:w="993" w:type="dxa"/>
            <w:noWrap/>
            <w:hideMark/>
          </w:tcPr>
          <w:p w14:paraId="4453AEDB"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0.153</w:t>
            </w:r>
          </w:p>
        </w:tc>
        <w:tc>
          <w:tcPr>
            <w:tcW w:w="850" w:type="dxa"/>
          </w:tcPr>
          <w:p w14:paraId="5F8EAC43" w14:textId="308B138C" w:rsidR="00F74CB5" w:rsidRPr="00E70AA3" w:rsidRDefault="00E70AA3" w:rsidP="00E8785B">
            <w:pPr>
              <w:jc w:val="center"/>
              <w:rPr>
                <w:rFonts w:eastAsia="Times New Roman" w:cstheme="minorHAnsi"/>
                <w:color w:val="000000"/>
                <w:sz w:val="20"/>
                <w:szCs w:val="20"/>
                <w:lang w:eastAsia="nl-NL"/>
              </w:rPr>
            </w:pPr>
            <w:r w:rsidRPr="00E70AA3">
              <w:rPr>
                <w:rFonts w:eastAsia="Times New Roman" w:cstheme="minorHAnsi"/>
                <w:color w:val="000000"/>
                <w:sz w:val="20"/>
                <w:szCs w:val="20"/>
                <w:lang w:eastAsia="nl-NL"/>
              </w:rPr>
              <w:t>0.146</w:t>
            </w:r>
          </w:p>
        </w:tc>
        <w:tc>
          <w:tcPr>
            <w:tcW w:w="851" w:type="dxa"/>
            <w:tcBorders>
              <w:right w:val="single" w:sz="12" w:space="0" w:color="auto"/>
            </w:tcBorders>
          </w:tcPr>
          <w:p w14:paraId="3D17420A" w14:textId="612213DD" w:rsidR="00F74CB5" w:rsidRPr="00317D07" w:rsidRDefault="002627E0" w:rsidP="00E8785B">
            <w:pPr>
              <w:jc w:val="center"/>
              <w:rPr>
                <w:rFonts w:eastAsia="Times New Roman" w:cstheme="minorHAnsi"/>
                <w:color w:val="000000"/>
                <w:sz w:val="20"/>
                <w:szCs w:val="20"/>
                <w:lang w:eastAsia="nl-NL"/>
              </w:rPr>
            </w:pPr>
            <w:r>
              <w:rPr>
                <w:rFonts w:eastAsia="Times New Roman" w:cstheme="minorHAnsi"/>
                <w:color w:val="000000"/>
                <w:sz w:val="20"/>
                <w:szCs w:val="20"/>
                <w:lang w:eastAsia="nl-NL"/>
              </w:rPr>
              <w:t>0.995</w:t>
            </w:r>
          </w:p>
        </w:tc>
        <w:tc>
          <w:tcPr>
            <w:tcW w:w="708" w:type="dxa"/>
            <w:tcBorders>
              <w:left w:val="single" w:sz="12" w:space="0" w:color="auto"/>
            </w:tcBorders>
            <w:noWrap/>
            <w:hideMark/>
          </w:tcPr>
          <w:p w14:paraId="5967E79E" w14:textId="660DDE55"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0.836</w:t>
            </w:r>
          </w:p>
        </w:tc>
        <w:tc>
          <w:tcPr>
            <w:tcW w:w="851" w:type="dxa"/>
            <w:noWrap/>
            <w:hideMark/>
          </w:tcPr>
          <w:p w14:paraId="022D6CFF" w14:textId="77777777"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0.164</w:t>
            </w:r>
          </w:p>
        </w:tc>
        <w:tc>
          <w:tcPr>
            <w:tcW w:w="850" w:type="dxa"/>
          </w:tcPr>
          <w:p w14:paraId="16C41D9F" w14:textId="77777777" w:rsidR="00F74CB5" w:rsidRPr="00317D07" w:rsidRDefault="00F74CB5" w:rsidP="00E8785B">
            <w:pPr>
              <w:jc w:val="center"/>
              <w:rPr>
                <w:rFonts w:eastAsia="Times New Roman" w:cstheme="minorHAnsi"/>
                <w:color w:val="000000"/>
                <w:sz w:val="20"/>
                <w:szCs w:val="20"/>
                <w:lang w:eastAsia="nl-NL"/>
              </w:rPr>
            </w:pPr>
          </w:p>
        </w:tc>
      </w:tr>
      <w:tr w:rsidR="00863FE3" w:rsidRPr="00317D07" w14:paraId="6FBBD708" w14:textId="7CB118ED" w:rsidTr="009B53E4">
        <w:trPr>
          <w:trHeight w:val="300"/>
        </w:trPr>
        <w:tc>
          <w:tcPr>
            <w:tcW w:w="1134" w:type="dxa"/>
            <w:tcBorders>
              <w:right w:val="single" w:sz="12" w:space="0" w:color="auto"/>
            </w:tcBorders>
            <w:noWrap/>
            <w:hideMark/>
          </w:tcPr>
          <w:p w14:paraId="5E1C536C" w14:textId="77777777" w:rsidR="00F74CB5" w:rsidRPr="00580323" w:rsidRDefault="00F74CB5" w:rsidP="00E8785B">
            <w:pPr>
              <w:rPr>
                <w:rFonts w:eastAsia="Times New Roman" w:cstheme="minorHAnsi"/>
                <w:color w:val="000000"/>
                <w:sz w:val="20"/>
                <w:szCs w:val="20"/>
                <w:lang w:eastAsia="nl-NL"/>
              </w:rPr>
            </w:pPr>
            <w:r w:rsidRPr="00580323">
              <w:rPr>
                <w:rFonts w:eastAsia="Times New Roman" w:cstheme="minorHAnsi"/>
                <w:color w:val="000000"/>
                <w:sz w:val="20"/>
                <w:szCs w:val="20"/>
                <w:lang w:eastAsia="nl-NL"/>
              </w:rPr>
              <w:t>C150_30d</w:t>
            </w:r>
          </w:p>
        </w:tc>
        <w:tc>
          <w:tcPr>
            <w:tcW w:w="1418" w:type="dxa"/>
            <w:tcBorders>
              <w:left w:val="single" w:sz="12" w:space="0" w:color="auto"/>
            </w:tcBorders>
            <w:noWrap/>
            <w:hideMark/>
          </w:tcPr>
          <w:p w14:paraId="7FB94799"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1.000</w:t>
            </w:r>
          </w:p>
        </w:tc>
        <w:tc>
          <w:tcPr>
            <w:tcW w:w="1417" w:type="dxa"/>
            <w:noWrap/>
            <w:hideMark/>
          </w:tcPr>
          <w:p w14:paraId="01FCB1F8"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0.914</w:t>
            </w:r>
          </w:p>
        </w:tc>
        <w:tc>
          <w:tcPr>
            <w:tcW w:w="1134" w:type="dxa"/>
            <w:noWrap/>
            <w:hideMark/>
          </w:tcPr>
          <w:p w14:paraId="56443476"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0.000</w:t>
            </w:r>
          </w:p>
        </w:tc>
        <w:tc>
          <w:tcPr>
            <w:tcW w:w="993" w:type="dxa"/>
            <w:noWrap/>
            <w:hideMark/>
          </w:tcPr>
          <w:p w14:paraId="119D63A5"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0.086</w:t>
            </w:r>
          </w:p>
        </w:tc>
        <w:tc>
          <w:tcPr>
            <w:tcW w:w="850" w:type="dxa"/>
          </w:tcPr>
          <w:p w14:paraId="080F9875" w14:textId="6279B660" w:rsidR="00F74CB5" w:rsidRPr="00E70AA3" w:rsidRDefault="00E70AA3" w:rsidP="00E8785B">
            <w:pPr>
              <w:jc w:val="center"/>
              <w:rPr>
                <w:rFonts w:eastAsia="Times New Roman" w:cstheme="minorHAnsi"/>
                <w:color w:val="000000"/>
                <w:sz w:val="20"/>
                <w:szCs w:val="20"/>
                <w:lang w:eastAsia="nl-NL"/>
              </w:rPr>
            </w:pPr>
            <w:r w:rsidRPr="00E70AA3">
              <w:rPr>
                <w:rFonts w:eastAsia="Times New Roman" w:cstheme="minorHAnsi"/>
                <w:color w:val="000000"/>
                <w:sz w:val="20"/>
                <w:szCs w:val="20"/>
                <w:lang w:eastAsia="nl-NL"/>
              </w:rPr>
              <w:t>0.791</w:t>
            </w:r>
          </w:p>
        </w:tc>
        <w:tc>
          <w:tcPr>
            <w:tcW w:w="851" w:type="dxa"/>
            <w:tcBorders>
              <w:right w:val="single" w:sz="12" w:space="0" w:color="auto"/>
            </w:tcBorders>
          </w:tcPr>
          <w:p w14:paraId="6FB66F94" w14:textId="593871BB" w:rsidR="00F74CB5" w:rsidRPr="00317D07" w:rsidRDefault="002627E0" w:rsidP="00E8785B">
            <w:pPr>
              <w:jc w:val="center"/>
              <w:rPr>
                <w:rFonts w:eastAsia="Times New Roman" w:cstheme="minorHAnsi"/>
                <w:color w:val="000000"/>
                <w:sz w:val="20"/>
                <w:szCs w:val="20"/>
                <w:lang w:eastAsia="nl-NL"/>
              </w:rPr>
            </w:pPr>
            <w:r>
              <w:rPr>
                <w:rFonts w:eastAsia="Times New Roman" w:cstheme="minorHAnsi"/>
                <w:color w:val="000000"/>
                <w:sz w:val="20"/>
                <w:szCs w:val="20"/>
                <w:lang w:eastAsia="nl-NL"/>
              </w:rPr>
              <w:t>0.972</w:t>
            </w:r>
          </w:p>
        </w:tc>
        <w:tc>
          <w:tcPr>
            <w:tcW w:w="708" w:type="dxa"/>
            <w:tcBorders>
              <w:left w:val="single" w:sz="12" w:space="0" w:color="auto"/>
            </w:tcBorders>
            <w:noWrap/>
            <w:hideMark/>
          </w:tcPr>
          <w:p w14:paraId="5E047413" w14:textId="404D4755"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1</w:t>
            </w:r>
          </w:p>
        </w:tc>
        <w:tc>
          <w:tcPr>
            <w:tcW w:w="851" w:type="dxa"/>
            <w:noWrap/>
            <w:hideMark/>
          </w:tcPr>
          <w:p w14:paraId="6BE5F383" w14:textId="77777777"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w:t>
            </w:r>
          </w:p>
        </w:tc>
        <w:tc>
          <w:tcPr>
            <w:tcW w:w="850" w:type="dxa"/>
          </w:tcPr>
          <w:p w14:paraId="311636D5" w14:textId="77777777" w:rsidR="00F74CB5" w:rsidRPr="00317D07" w:rsidRDefault="00F74CB5" w:rsidP="00E8785B">
            <w:pPr>
              <w:jc w:val="center"/>
              <w:rPr>
                <w:rFonts w:eastAsia="Times New Roman" w:cstheme="minorHAnsi"/>
                <w:color w:val="000000"/>
                <w:sz w:val="20"/>
                <w:szCs w:val="20"/>
                <w:lang w:eastAsia="nl-NL"/>
              </w:rPr>
            </w:pPr>
          </w:p>
        </w:tc>
      </w:tr>
      <w:tr w:rsidR="00863FE3" w:rsidRPr="00317D07" w14:paraId="4669D002" w14:textId="3C42513C" w:rsidTr="009B53E4">
        <w:trPr>
          <w:trHeight w:val="300"/>
        </w:trPr>
        <w:tc>
          <w:tcPr>
            <w:tcW w:w="1134" w:type="dxa"/>
            <w:tcBorders>
              <w:right w:val="single" w:sz="12" w:space="0" w:color="auto"/>
            </w:tcBorders>
            <w:noWrap/>
            <w:hideMark/>
          </w:tcPr>
          <w:p w14:paraId="14354439" w14:textId="77777777" w:rsidR="00F74CB5" w:rsidRPr="00580323" w:rsidRDefault="00F74CB5" w:rsidP="00E8785B">
            <w:pPr>
              <w:rPr>
                <w:rFonts w:eastAsia="Times New Roman" w:cstheme="minorHAnsi"/>
                <w:color w:val="000000"/>
                <w:sz w:val="20"/>
                <w:szCs w:val="20"/>
                <w:lang w:eastAsia="nl-NL"/>
              </w:rPr>
            </w:pPr>
          </w:p>
        </w:tc>
        <w:tc>
          <w:tcPr>
            <w:tcW w:w="1418" w:type="dxa"/>
            <w:tcBorders>
              <w:left w:val="single" w:sz="12" w:space="0" w:color="auto"/>
            </w:tcBorders>
            <w:noWrap/>
            <w:hideMark/>
          </w:tcPr>
          <w:p w14:paraId="5A86EAFD" w14:textId="77777777" w:rsidR="00F74CB5" w:rsidRPr="00580323" w:rsidRDefault="00F74CB5" w:rsidP="00E8785B">
            <w:pPr>
              <w:jc w:val="center"/>
              <w:rPr>
                <w:rFonts w:eastAsia="Times New Roman" w:cstheme="minorHAnsi"/>
                <w:sz w:val="20"/>
                <w:szCs w:val="20"/>
                <w:lang w:eastAsia="nl-NL"/>
              </w:rPr>
            </w:pPr>
          </w:p>
        </w:tc>
        <w:tc>
          <w:tcPr>
            <w:tcW w:w="1417" w:type="dxa"/>
            <w:noWrap/>
            <w:hideMark/>
          </w:tcPr>
          <w:p w14:paraId="04F1D32A" w14:textId="77777777" w:rsidR="00F74CB5" w:rsidRPr="00580323" w:rsidRDefault="00F74CB5" w:rsidP="00E8785B">
            <w:pPr>
              <w:jc w:val="center"/>
              <w:rPr>
                <w:rFonts w:eastAsia="Times New Roman" w:cstheme="minorHAnsi"/>
                <w:sz w:val="20"/>
                <w:szCs w:val="20"/>
                <w:lang w:eastAsia="nl-NL"/>
              </w:rPr>
            </w:pPr>
          </w:p>
        </w:tc>
        <w:tc>
          <w:tcPr>
            <w:tcW w:w="1134" w:type="dxa"/>
            <w:noWrap/>
            <w:hideMark/>
          </w:tcPr>
          <w:p w14:paraId="4C3EB146" w14:textId="77777777" w:rsidR="00F74CB5" w:rsidRPr="00580323" w:rsidRDefault="00F74CB5" w:rsidP="00E8785B">
            <w:pPr>
              <w:jc w:val="center"/>
              <w:rPr>
                <w:rFonts w:eastAsia="Times New Roman" w:cstheme="minorHAnsi"/>
                <w:sz w:val="20"/>
                <w:szCs w:val="20"/>
                <w:lang w:eastAsia="nl-NL"/>
              </w:rPr>
            </w:pPr>
          </w:p>
        </w:tc>
        <w:tc>
          <w:tcPr>
            <w:tcW w:w="993" w:type="dxa"/>
            <w:noWrap/>
            <w:hideMark/>
          </w:tcPr>
          <w:p w14:paraId="1C239B0E" w14:textId="77777777" w:rsidR="00F74CB5" w:rsidRPr="00580323" w:rsidRDefault="00F74CB5" w:rsidP="00E8785B">
            <w:pPr>
              <w:jc w:val="center"/>
              <w:rPr>
                <w:rFonts w:eastAsia="Times New Roman" w:cstheme="minorHAnsi"/>
                <w:sz w:val="20"/>
                <w:szCs w:val="20"/>
                <w:lang w:eastAsia="nl-NL"/>
              </w:rPr>
            </w:pPr>
          </w:p>
        </w:tc>
        <w:tc>
          <w:tcPr>
            <w:tcW w:w="850" w:type="dxa"/>
          </w:tcPr>
          <w:p w14:paraId="2FBCC8FF" w14:textId="77777777" w:rsidR="00F74CB5" w:rsidRPr="00E70AA3" w:rsidRDefault="00F74CB5" w:rsidP="00E8785B">
            <w:pPr>
              <w:jc w:val="center"/>
              <w:rPr>
                <w:rFonts w:eastAsia="Times New Roman" w:cstheme="minorHAnsi"/>
                <w:color w:val="000000"/>
                <w:sz w:val="20"/>
                <w:szCs w:val="20"/>
                <w:lang w:eastAsia="nl-NL"/>
              </w:rPr>
            </w:pPr>
          </w:p>
        </w:tc>
        <w:tc>
          <w:tcPr>
            <w:tcW w:w="851" w:type="dxa"/>
            <w:tcBorders>
              <w:right w:val="single" w:sz="12" w:space="0" w:color="auto"/>
            </w:tcBorders>
          </w:tcPr>
          <w:p w14:paraId="6356A430" w14:textId="77777777" w:rsidR="00F74CB5" w:rsidRPr="00317D07" w:rsidRDefault="00F74CB5" w:rsidP="00E8785B">
            <w:pPr>
              <w:jc w:val="center"/>
              <w:rPr>
                <w:rFonts w:eastAsia="Times New Roman" w:cstheme="minorHAnsi"/>
                <w:color w:val="000000"/>
                <w:sz w:val="20"/>
                <w:szCs w:val="20"/>
                <w:lang w:eastAsia="nl-NL"/>
              </w:rPr>
            </w:pPr>
          </w:p>
        </w:tc>
        <w:tc>
          <w:tcPr>
            <w:tcW w:w="708" w:type="dxa"/>
            <w:tcBorders>
              <w:left w:val="single" w:sz="12" w:space="0" w:color="auto"/>
            </w:tcBorders>
            <w:noWrap/>
            <w:hideMark/>
          </w:tcPr>
          <w:p w14:paraId="1D002CA6" w14:textId="44E36997" w:rsidR="00F74CB5" w:rsidRPr="00317D07" w:rsidRDefault="00F74CB5" w:rsidP="00E8785B">
            <w:pPr>
              <w:jc w:val="center"/>
              <w:rPr>
                <w:rFonts w:eastAsia="Times New Roman" w:cstheme="minorHAnsi"/>
                <w:color w:val="000000"/>
                <w:sz w:val="20"/>
                <w:szCs w:val="20"/>
                <w:lang w:eastAsia="nl-NL"/>
              </w:rPr>
            </w:pPr>
          </w:p>
        </w:tc>
        <w:tc>
          <w:tcPr>
            <w:tcW w:w="851" w:type="dxa"/>
            <w:noWrap/>
            <w:hideMark/>
          </w:tcPr>
          <w:p w14:paraId="2ABD9780" w14:textId="77777777" w:rsidR="00F74CB5" w:rsidRPr="00317D07" w:rsidRDefault="00F74CB5" w:rsidP="00E8785B">
            <w:pPr>
              <w:jc w:val="center"/>
              <w:rPr>
                <w:rFonts w:eastAsia="Times New Roman" w:cstheme="minorHAnsi"/>
                <w:color w:val="000000"/>
                <w:sz w:val="20"/>
                <w:szCs w:val="20"/>
                <w:lang w:eastAsia="nl-NL"/>
              </w:rPr>
            </w:pPr>
          </w:p>
        </w:tc>
        <w:tc>
          <w:tcPr>
            <w:tcW w:w="850" w:type="dxa"/>
          </w:tcPr>
          <w:p w14:paraId="57334C0D" w14:textId="77777777" w:rsidR="00F74CB5" w:rsidRPr="00317D07" w:rsidRDefault="00F74CB5" w:rsidP="00E8785B">
            <w:pPr>
              <w:jc w:val="center"/>
              <w:rPr>
                <w:rFonts w:eastAsia="Times New Roman" w:cstheme="minorHAnsi"/>
                <w:color w:val="000000"/>
                <w:sz w:val="20"/>
                <w:szCs w:val="20"/>
                <w:lang w:eastAsia="nl-NL"/>
              </w:rPr>
            </w:pPr>
          </w:p>
        </w:tc>
      </w:tr>
      <w:tr w:rsidR="00863FE3" w:rsidRPr="00317D07" w14:paraId="20581CE9" w14:textId="65F98615" w:rsidTr="009B53E4">
        <w:trPr>
          <w:trHeight w:val="300"/>
        </w:trPr>
        <w:tc>
          <w:tcPr>
            <w:tcW w:w="1134" w:type="dxa"/>
            <w:tcBorders>
              <w:right w:val="single" w:sz="12" w:space="0" w:color="auto"/>
            </w:tcBorders>
            <w:noWrap/>
            <w:hideMark/>
          </w:tcPr>
          <w:p w14:paraId="645DB3A4" w14:textId="77777777" w:rsidR="00F74CB5" w:rsidRPr="00580323" w:rsidRDefault="00F74CB5" w:rsidP="00E8785B">
            <w:pPr>
              <w:rPr>
                <w:rFonts w:eastAsia="Times New Roman" w:cstheme="minorHAnsi"/>
                <w:color w:val="000000"/>
                <w:sz w:val="20"/>
                <w:szCs w:val="20"/>
                <w:lang w:eastAsia="nl-NL"/>
              </w:rPr>
            </w:pPr>
            <w:r w:rsidRPr="00580323">
              <w:rPr>
                <w:rFonts w:eastAsia="Times New Roman" w:cstheme="minorHAnsi"/>
                <w:color w:val="000000"/>
                <w:sz w:val="20"/>
                <w:szCs w:val="20"/>
                <w:lang w:eastAsia="nl-NL"/>
              </w:rPr>
              <w:lastRenderedPageBreak/>
              <w:t>S150_8h</w:t>
            </w:r>
          </w:p>
        </w:tc>
        <w:tc>
          <w:tcPr>
            <w:tcW w:w="1418" w:type="dxa"/>
            <w:tcBorders>
              <w:left w:val="single" w:sz="12" w:space="0" w:color="auto"/>
            </w:tcBorders>
            <w:noWrap/>
            <w:hideMark/>
          </w:tcPr>
          <w:p w14:paraId="79C18F63"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1.000</w:t>
            </w:r>
          </w:p>
        </w:tc>
        <w:tc>
          <w:tcPr>
            <w:tcW w:w="1417" w:type="dxa"/>
            <w:noWrap/>
            <w:hideMark/>
          </w:tcPr>
          <w:p w14:paraId="11A6CFFD"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0.783</w:t>
            </w:r>
          </w:p>
        </w:tc>
        <w:tc>
          <w:tcPr>
            <w:tcW w:w="1134" w:type="dxa"/>
            <w:noWrap/>
            <w:hideMark/>
          </w:tcPr>
          <w:p w14:paraId="4785DCAD"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0.085</w:t>
            </w:r>
          </w:p>
        </w:tc>
        <w:tc>
          <w:tcPr>
            <w:tcW w:w="993" w:type="dxa"/>
            <w:noWrap/>
            <w:hideMark/>
          </w:tcPr>
          <w:p w14:paraId="756FA26D"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0.217</w:t>
            </w:r>
          </w:p>
        </w:tc>
        <w:tc>
          <w:tcPr>
            <w:tcW w:w="850" w:type="dxa"/>
          </w:tcPr>
          <w:p w14:paraId="2346397F" w14:textId="72567CE1" w:rsidR="00F74CB5" w:rsidRPr="00E70AA3" w:rsidRDefault="00E70AA3" w:rsidP="00E8785B">
            <w:pPr>
              <w:jc w:val="center"/>
              <w:rPr>
                <w:rFonts w:eastAsia="Times New Roman" w:cstheme="minorHAnsi"/>
                <w:color w:val="000000"/>
                <w:sz w:val="20"/>
                <w:szCs w:val="20"/>
                <w:lang w:eastAsia="nl-NL"/>
              </w:rPr>
            </w:pPr>
            <w:r w:rsidRPr="00E70AA3">
              <w:rPr>
                <w:rFonts w:eastAsia="Times New Roman" w:cstheme="minorHAnsi"/>
                <w:color w:val="000000"/>
                <w:sz w:val="20"/>
                <w:szCs w:val="20"/>
                <w:lang w:eastAsia="nl-NL"/>
              </w:rPr>
              <w:t>0.595</w:t>
            </w:r>
          </w:p>
        </w:tc>
        <w:tc>
          <w:tcPr>
            <w:tcW w:w="851" w:type="dxa"/>
            <w:tcBorders>
              <w:right w:val="single" w:sz="12" w:space="0" w:color="auto"/>
            </w:tcBorders>
          </w:tcPr>
          <w:p w14:paraId="410D2B12" w14:textId="381FC8B6" w:rsidR="00F74CB5" w:rsidRPr="00317D07" w:rsidRDefault="002627E0" w:rsidP="00E8785B">
            <w:pPr>
              <w:jc w:val="center"/>
              <w:rPr>
                <w:rFonts w:eastAsia="Times New Roman" w:cstheme="minorHAnsi"/>
                <w:color w:val="000000"/>
                <w:sz w:val="20"/>
                <w:szCs w:val="20"/>
                <w:lang w:eastAsia="nl-NL"/>
              </w:rPr>
            </w:pPr>
            <w:r>
              <w:rPr>
                <w:rFonts w:eastAsia="Times New Roman" w:cstheme="minorHAnsi"/>
                <w:color w:val="000000"/>
                <w:sz w:val="20"/>
                <w:szCs w:val="20"/>
                <w:lang w:eastAsia="nl-NL"/>
              </w:rPr>
              <w:t>0.977</w:t>
            </w:r>
          </w:p>
        </w:tc>
        <w:tc>
          <w:tcPr>
            <w:tcW w:w="708" w:type="dxa"/>
            <w:tcBorders>
              <w:left w:val="single" w:sz="12" w:space="0" w:color="auto"/>
            </w:tcBorders>
            <w:noWrap/>
            <w:hideMark/>
          </w:tcPr>
          <w:p w14:paraId="56B717AC" w14:textId="0DE5B994"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0.847</w:t>
            </w:r>
          </w:p>
        </w:tc>
        <w:tc>
          <w:tcPr>
            <w:tcW w:w="851" w:type="dxa"/>
            <w:noWrap/>
            <w:hideMark/>
          </w:tcPr>
          <w:p w14:paraId="491406DD" w14:textId="77777777"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0.153</w:t>
            </w:r>
          </w:p>
        </w:tc>
        <w:tc>
          <w:tcPr>
            <w:tcW w:w="850" w:type="dxa"/>
          </w:tcPr>
          <w:p w14:paraId="3099BB08" w14:textId="77777777" w:rsidR="00F74CB5" w:rsidRPr="00317D07" w:rsidRDefault="00F74CB5" w:rsidP="00E8785B">
            <w:pPr>
              <w:jc w:val="center"/>
              <w:rPr>
                <w:rFonts w:eastAsia="Times New Roman" w:cstheme="minorHAnsi"/>
                <w:color w:val="000000"/>
                <w:sz w:val="20"/>
                <w:szCs w:val="20"/>
                <w:lang w:eastAsia="nl-NL"/>
              </w:rPr>
            </w:pPr>
          </w:p>
        </w:tc>
      </w:tr>
      <w:tr w:rsidR="00863FE3" w:rsidRPr="00317D07" w14:paraId="22EFDB3B" w14:textId="14A8EEDC" w:rsidTr="009B53E4">
        <w:trPr>
          <w:trHeight w:val="300"/>
        </w:trPr>
        <w:tc>
          <w:tcPr>
            <w:tcW w:w="1134" w:type="dxa"/>
            <w:tcBorders>
              <w:right w:val="single" w:sz="12" w:space="0" w:color="auto"/>
            </w:tcBorders>
            <w:noWrap/>
            <w:hideMark/>
          </w:tcPr>
          <w:p w14:paraId="6F59DB34" w14:textId="77777777" w:rsidR="00F74CB5" w:rsidRPr="00580323" w:rsidRDefault="00F74CB5" w:rsidP="00E8785B">
            <w:pPr>
              <w:rPr>
                <w:rFonts w:eastAsia="Times New Roman" w:cstheme="minorHAnsi"/>
                <w:color w:val="000000"/>
                <w:sz w:val="20"/>
                <w:szCs w:val="20"/>
                <w:lang w:eastAsia="nl-NL"/>
              </w:rPr>
            </w:pPr>
            <w:r w:rsidRPr="00580323">
              <w:rPr>
                <w:rFonts w:eastAsia="Times New Roman" w:cstheme="minorHAnsi"/>
                <w:color w:val="000000"/>
                <w:sz w:val="20"/>
                <w:szCs w:val="20"/>
                <w:lang w:eastAsia="nl-NL"/>
              </w:rPr>
              <w:t>S150_1d</w:t>
            </w:r>
          </w:p>
        </w:tc>
        <w:tc>
          <w:tcPr>
            <w:tcW w:w="1418" w:type="dxa"/>
            <w:tcBorders>
              <w:left w:val="single" w:sz="12" w:space="0" w:color="auto"/>
            </w:tcBorders>
            <w:noWrap/>
            <w:hideMark/>
          </w:tcPr>
          <w:p w14:paraId="653B3B72"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0.898</w:t>
            </w:r>
          </w:p>
        </w:tc>
        <w:tc>
          <w:tcPr>
            <w:tcW w:w="1417" w:type="dxa"/>
            <w:noWrap/>
            <w:hideMark/>
          </w:tcPr>
          <w:p w14:paraId="2C647170"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0.841</w:t>
            </w:r>
          </w:p>
        </w:tc>
        <w:tc>
          <w:tcPr>
            <w:tcW w:w="1134" w:type="dxa"/>
            <w:noWrap/>
            <w:hideMark/>
          </w:tcPr>
          <w:p w14:paraId="2460942E"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0.102</w:t>
            </w:r>
          </w:p>
        </w:tc>
        <w:tc>
          <w:tcPr>
            <w:tcW w:w="993" w:type="dxa"/>
            <w:noWrap/>
            <w:hideMark/>
          </w:tcPr>
          <w:p w14:paraId="28216EEC"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0.159</w:t>
            </w:r>
          </w:p>
        </w:tc>
        <w:tc>
          <w:tcPr>
            <w:tcW w:w="850" w:type="dxa"/>
          </w:tcPr>
          <w:p w14:paraId="3DE6FA39" w14:textId="7B01B52D" w:rsidR="00F74CB5" w:rsidRPr="00E70AA3" w:rsidRDefault="00E70AA3" w:rsidP="00E8785B">
            <w:pPr>
              <w:jc w:val="center"/>
              <w:rPr>
                <w:rFonts w:eastAsia="Times New Roman" w:cstheme="minorHAnsi"/>
                <w:color w:val="000000"/>
                <w:sz w:val="20"/>
                <w:szCs w:val="20"/>
                <w:lang w:eastAsia="nl-NL"/>
              </w:rPr>
            </w:pPr>
            <w:r w:rsidRPr="00E70AA3">
              <w:rPr>
                <w:rFonts w:eastAsia="Times New Roman" w:cstheme="minorHAnsi"/>
                <w:color w:val="000000"/>
                <w:sz w:val="20"/>
                <w:szCs w:val="20"/>
                <w:lang w:eastAsia="nl-NL"/>
              </w:rPr>
              <w:t>0.664</w:t>
            </w:r>
          </w:p>
        </w:tc>
        <w:tc>
          <w:tcPr>
            <w:tcW w:w="851" w:type="dxa"/>
            <w:tcBorders>
              <w:right w:val="single" w:sz="12" w:space="0" w:color="auto"/>
            </w:tcBorders>
          </w:tcPr>
          <w:p w14:paraId="213FC729" w14:textId="695765C3" w:rsidR="00F74CB5" w:rsidRPr="00317D07" w:rsidRDefault="002627E0" w:rsidP="00E8785B">
            <w:pPr>
              <w:jc w:val="center"/>
              <w:rPr>
                <w:rFonts w:eastAsia="Times New Roman" w:cstheme="minorHAnsi"/>
                <w:color w:val="000000"/>
                <w:sz w:val="20"/>
                <w:szCs w:val="20"/>
                <w:lang w:eastAsia="nl-NL"/>
              </w:rPr>
            </w:pPr>
            <w:r>
              <w:rPr>
                <w:rFonts w:eastAsia="Times New Roman" w:cstheme="minorHAnsi"/>
                <w:color w:val="000000"/>
                <w:sz w:val="20"/>
                <w:szCs w:val="20"/>
                <w:lang w:eastAsia="nl-NL"/>
              </w:rPr>
              <w:t>0.986</w:t>
            </w:r>
          </w:p>
        </w:tc>
        <w:tc>
          <w:tcPr>
            <w:tcW w:w="708" w:type="dxa"/>
            <w:tcBorders>
              <w:left w:val="single" w:sz="12" w:space="0" w:color="auto"/>
            </w:tcBorders>
            <w:noWrap/>
            <w:hideMark/>
          </w:tcPr>
          <w:p w14:paraId="25A90EC8" w14:textId="313A363E"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0.890</w:t>
            </w:r>
          </w:p>
        </w:tc>
        <w:tc>
          <w:tcPr>
            <w:tcW w:w="851" w:type="dxa"/>
            <w:noWrap/>
            <w:hideMark/>
          </w:tcPr>
          <w:p w14:paraId="61A8C73A" w14:textId="77777777"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0.110</w:t>
            </w:r>
          </w:p>
        </w:tc>
        <w:tc>
          <w:tcPr>
            <w:tcW w:w="850" w:type="dxa"/>
          </w:tcPr>
          <w:p w14:paraId="2FE0364E" w14:textId="77777777" w:rsidR="00F74CB5" w:rsidRPr="00317D07" w:rsidRDefault="00F74CB5" w:rsidP="00E8785B">
            <w:pPr>
              <w:jc w:val="center"/>
              <w:rPr>
                <w:rFonts w:eastAsia="Times New Roman" w:cstheme="minorHAnsi"/>
                <w:color w:val="000000"/>
                <w:sz w:val="20"/>
                <w:szCs w:val="20"/>
                <w:lang w:eastAsia="nl-NL"/>
              </w:rPr>
            </w:pPr>
          </w:p>
        </w:tc>
      </w:tr>
      <w:tr w:rsidR="00863FE3" w:rsidRPr="00317D07" w14:paraId="1A219F9C" w14:textId="479013A5" w:rsidTr="009B53E4">
        <w:trPr>
          <w:trHeight w:val="300"/>
        </w:trPr>
        <w:tc>
          <w:tcPr>
            <w:tcW w:w="1134" w:type="dxa"/>
            <w:tcBorders>
              <w:right w:val="single" w:sz="12" w:space="0" w:color="auto"/>
            </w:tcBorders>
            <w:noWrap/>
            <w:hideMark/>
          </w:tcPr>
          <w:p w14:paraId="66BA3422" w14:textId="77777777" w:rsidR="00F74CB5" w:rsidRPr="00580323" w:rsidRDefault="00F74CB5" w:rsidP="00E8785B">
            <w:pPr>
              <w:rPr>
                <w:rFonts w:eastAsia="Times New Roman" w:cstheme="minorHAnsi"/>
                <w:color w:val="000000"/>
                <w:sz w:val="20"/>
                <w:szCs w:val="20"/>
                <w:lang w:eastAsia="nl-NL"/>
              </w:rPr>
            </w:pPr>
            <w:r w:rsidRPr="00580323">
              <w:rPr>
                <w:rFonts w:eastAsia="Times New Roman" w:cstheme="minorHAnsi"/>
                <w:color w:val="000000"/>
                <w:sz w:val="20"/>
                <w:szCs w:val="20"/>
                <w:lang w:eastAsia="nl-NL"/>
              </w:rPr>
              <w:t>S150_3d</w:t>
            </w:r>
          </w:p>
        </w:tc>
        <w:tc>
          <w:tcPr>
            <w:tcW w:w="1418" w:type="dxa"/>
            <w:tcBorders>
              <w:left w:val="single" w:sz="12" w:space="0" w:color="auto"/>
            </w:tcBorders>
            <w:noWrap/>
            <w:hideMark/>
          </w:tcPr>
          <w:p w14:paraId="106EE40E"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0.951</w:t>
            </w:r>
          </w:p>
        </w:tc>
        <w:tc>
          <w:tcPr>
            <w:tcW w:w="1417" w:type="dxa"/>
            <w:noWrap/>
            <w:hideMark/>
          </w:tcPr>
          <w:p w14:paraId="092FAF8D"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0.88</w:t>
            </w:r>
          </w:p>
        </w:tc>
        <w:tc>
          <w:tcPr>
            <w:tcW w:w="1134" w:type="dxa"/>
            <w:noWrap/>
            <w:hideMark/>
          </w:tcPr>
          <w:p w14:paraId="056E6C20"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0.039</w:t>
            </w:r>
          </w:p>
        </w:tc>
        <w:tc>
          <w:tcPr>
            <w:tcW w:w="993" w:type="dxa"/>
            <w:noWrap/>
            <w:hideMark/>
          </w:tcPr>
          <w:p w14:paraId="7836A811"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0.12</w:t>
            </w:r>
          </w:p>
        </w:tc>
        <w:tc>
          <w:tcPr>
            <w:tcW w:w="850" w:type="dxa"/>
          </w:tcPr>
          <w:p w14:paraId="456C2D60" w14:textId="0B907FDA" w:rsidR="00F74CB5" w:rsidRPr="00E70AA3" w:rsidRDefault="00E70AA3" w:rsidP="00E8785B">
            <w:pPr>
              <w:jc w:val="center"/>
              <w:rPr>
                <w:rFonts w:eastAsia="Times New Roman" w:cstheme="minorHAnsi"/>
                <w:color w:val="000000"/>
                <w:sz w:val="20"/>
                <w:szCs w:val="20"/>
                <w:lang w:eastAsia="nl-NL"/>
              </w:rPr>
            </w:pPr>
            <w:r w:rsidRPr="00E70AA3">
              <w:rPr>
                <w:rFonts w:eastAsia="Times New Roman" w:cstheme="minorHAnsi"/>
                <w:color w:val="000000"/>
                <w:sz w:val="20"/>
                <w:szCs w:val="20"/>
                <w:lang w:eastAsia="nl-NL"/>
              </w:rPr>
              <w:t>0.740</w:t>
            </w:r>
          </w:p>
        </w:tc>
        <w:tc>
          <w:tcPr>
            <w:tcW w:w="851" w:type="dxa"/>
            <w:tcBorders>
              <w:right w:val="single" w:sz="12" w:space="0" w:color="auto"/>
            </w:tcBorders>
          </w:tcPr>
          <w:p w14:paraId="696049E5" w14:textId="78F90B93" w:rsidR="00F74CB5" w:rsidRPr="00317D07" w:rsidRDefault="002627E0" w:rsidP="00E8785B">
            <w:pPr>
              <w:jc w:val="center"/>
              <w:rPr>
                <w:rFonts w:eastAsia="Times New Roman" w:cstheme="minorHAnsi"/>
                <w:color w:val="000000"/>
                <w:sz w:val="20"/>
                <w:szCs w:val="20"/>
                <w:lang w:eastAsia="nl-NL"/>
              </w:rPr>
            </w:pPr>
            <w:r>
              <w:rPr>
                <w:rFonts w:eastAsia="Times New Roman" w:cstheme="minorHAnsi"/>
                <w:color w:val="000000"/>
                <w:sz w:val="20"/>
                <w:szCs w:val="20"/>
                <w:lang w:eastAsia="nl-NL"/>
              </w:rPr>
              <w:t>0.989</w:t>
            </w:r>
          </w:p>
        </w:tc>
        <w:tc>
          <w:tcPr>
            <w:tcW w:w="708" w:type="dxa"/>
            <w:tcBorders>
              <w:left w:val="single" w:sz="12" w:space="0" w:color="auto"/>
            </w:tcBorders>
            <w:noWrap/>
            <w:hideMark/>
          </w:tcPr>
          <w:p w14:paraId="63DA86F7" w14:textId="26C8332F"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0.954</w:t>
            </w:r>
          </w:p>
        </w:tc>
        <w:tc>
          <w:tcPr>
            <w:tcW w:w="851" w:type="dxa"/>
            <w:noWrap/>
            <w:hideMark/>
          </w:tcPr>
          <w:p w14:paraId="5178960F" w14:textId="77777777"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0.046</w:t>
            </w:r>
          </w:p>
        </w:tc>
        <w:tc>
          <w:tcPr>
            <w:tcW w:w="850" w:type="dxa"/>
          </w:tcPr>
          <w:p w14:paraId="7D4E7B74" w14:textId="77777777" w:rsidR="00F74CB5" w:rsidRPr="00317D07" w:rsidRDefault="00F74CB5" w:rsidP="00E8785B">
            <w:pPr>
              <w:jc w:val="center"/>
              <w:rPr>
                <w:rFonts w:eastAsia="Times New Roman" w:cstheme="minorHAnsi"/>
                <w:color w:val="000000"/>
                <w:sz w:val="20"/>
                <w:szCs w:val="20"/>
                <w:lang w:eastAsia="nl-NL"/>
              </w:rPr>
            </w:pPr>
          </w:p>
        </w:tc>
      </w:tr>
      <w:tr w:rsidR="00863FE3" w:rsidRPr="00317D07" w14:paraId="53D2FD99" w14:textId="46E2FB2A" w:rsidTr="009B53E4">
        <w:trPr>
          <w:trHeight w:val="300"/>
        </w:trPr>
        <w:tc>
          <w:tcPr>
            <w:tcW w:w="1134" w:type="dxa"/>
            <w:tcBorders>
              <w:right w:val="single" w:sz="12" w:space="0" w:color="auto"/>
            </w:tcBorders>
            <w:noWrap/>
            <w:hideMark/>
          </w:tcPr>
          <w:p w14:paraId="16F4D534" w14:textId="77777777" w:rsidR="00F74CB5" w:rsidRPr="00580323" w:rsidRDefault="00F74CB5" w:rsidP="00E8785B">
            <w:pPr>
              <w:rPr>
                <w:rFonts w:eastAsia="Times New Roman" w:cstheme="minorHAnsi"/>
                <w:color w:val="000000"/>
                <w:sz w:val="20"/>
                <w:szCs w:val="20"/>
                <w:lang w:eastAsia="nl-NL"/>
              </w:rPr>
            </w:pPr>
            <w:r w:rsidRPr="00580323">
              <w:rPr>
                <w:rFonts w:eastAsia="Times New Roman" w:cstheme="minorHAnsi"/>
                <w:color w:val="000000"/>
                <w:sz w:val="20"/>
                <w:szCs w:val="20"/>
                <w:lang w:eastAsia="nl-NL"/>
              </w:rPr>
              <w:t>S150_30d</w:t>
            </w:r>
          </w:p>
        </w:tc>
        <w:tc>
          <w:tcPr>
            <w:tcW w:w="1418" w:type="dxa"/>
            <w:tcBorders>
              <w:left w:val="single" w:sz="12" w:space="0" w:color="auto"/>
            </w:tcBorders>
            <w:noWrap/>
            <w:hideMark/>
          </w:tcPr>
          <w:p w14:paraId="49A3E1D7"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1.000</w:t>
            </w:r>
          </w:p>
        </w:tc>
        <w:tc>
          <w:tcPr>
            <w:tcW w:w="1417" w:type="dxa"/>
            <w:noWrap/>
            <w:hideMark/>
          </w:tcPr>
          <w:p w14:paraId="2F1BC68E"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0.99</w:t>
            </w:r>
          </w:p>
        </w:tc>
        <w:tc>
          <w:tcPr>
            <w:tcW w:w="1134" w:type="dxa"/>
            <w:noWrap/>
            <w:hideMark/>
          </w:tcPr>
          <w:p w14:paraId="579CFA12"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0.000</w:t>
            </w:r>
          </w:p>
        </w:tc>
        <w:tc>
          <w:tcPr>
            <w:tcW w:w="993" w:type="dxa"/>
            <w:noWrap/>
            <w:hideMark/>
          </w:tcPr>
          <w:p w14:paraId="3C325F21"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0.01</w:t>
            </w:r>
          </w:p>
        </w:tc>
        <w:tc>
          <w:tcPr>
            <w:tcW w:w="850" w:type="dxa"/>
          </w:tcPr>
          <w:p w14:paraId="7322C7DF" w14:textId="098C508B" w:rsidR="00F74CB5" w:rsidRPr="00E70AA3" w:rsidRDefault="00E70AA3" w:rsidP="00E8785B">
            <w:pPr>
              <w:jc w:val="center"/>
              <w:rPr>
                <w:rFonts w:eastAsia="Times New Roman" w:cstheme="minorHAnsi"/>
                <w:color w:val="000000"/>
                <w:sz w:val="20"/>
                <w:szCs w:val="20"/>
                <w:lang w:eastAsia="nl-NL"/>
              </w:rPr>
            </w:pPr>
            <w:r w:rsidRPr="00E70AA3">
              <w:rPr>
                <w:rFonts w:eastAsia="Times New Roman" w:cstheme="minorHAnsi"/>
                <w:color w:val="000000"/>
                <w:sz w:val="20"/>
                <w:szCs w:val="20"/>
                <w:lang w:eastAsia="nl-NL"/>
              </w:rPr>
              <w:t>0.488</w:t>
            </w:r>
          </w:p>
        </w:tc>
        <w:tc>
          <w:tcPr>
            <w:tcW w:w="851" w:type="dxa"/>
            <w:tcBorders>
              <w:right w:val="single" w:sz="12" w:space="0" w:color="auto"/>
            </w:tcBorders>
          </w:tcPr>
          <w:p w14:paraId="46EB3F3D" w14:textId="03B4ABAD" w:rsidR="00F74CB5" w:rsidRPr="00317D07" w:rsidRDefault="002627E0" w:rsidP="00E8785B">
            <w:pPr>
              <w:jc w:val="center"/>
              <w:rPr>
                <w:rFonts w:eastAsia="Times New Roman" w:cstheme="minorHAnsi"/>
                <w:color w:val="000000"/>
                <w:sz w:val="20"/>
                <w:szCs w:val="20"/>
                <w:lang w:eastAsia="nl-NL"/>
              </w:rPr>
            </w:pPr>
            <w:r>
              <w:rPr>
                <w:rFonts w:eastAsia="Times New Roman" w:cstheme="minorHAnsi"/>
                <w:color w:val="000000"/>
                <w:sz w:val="20"/>
                <w:szCs w:val="20"/>
                <w:lang w:eastAsia="nl-NL"/>
              </w:rPr>
              <w:t>0.990</w:t>
            </w:r>
          </w:p>
        </w:tc>
        <w:tc>
          <w:tcPr>
            <w:tcW w:w="708" w:type="dxa"/>
            <w:tcBorders>
              <w:left w:val="single" w:sz="12" w:space="0" w:color="auto"/>
            </w:tcBorders>
            <w:noWrap/>
            <w:hideMark/>
          </w:tcPr>
          <w:p w14:paraId="73783F9D" w14:textId="2DFFBC65"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0.977</w:t>
            </w:r>
          </w:p>
        </w:tc>
        <w:tc>
          <w:tcPr>
            <w:tcW w:w="851" w:type="dxa"/>
            <w:noWrap/>
            <w:hideMark/>
          </w:tcPr>
          <w:p w14:paraId="672D66F0" w14:textId="77777777"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0.023</w:t>
            </w:r>
          </w:p>
        </w:tc>
        <w:tc>
          <w:tcPr>
            <w:tcW w:w="850" w:type="dxa"/>
          </w:tcPr>
          <w:p w14:paraId="0CCA5500" w14:textId="77777777" w:rsidR="00F74CB5" w:rsidRPr="00317D07" w:rsidRDefault="00F74CB5" w:rsidP="00E8785B">
            <w:pPr>
              <w:jc w:val="center"/>
              <w:rPr>
                <w:rFonts w:eastAsia="Times New Roman" w:cstheme="minorHAnsi"/>
                <w:color w:val="000000"/>
                <w:sz w:val="20"/>
                <w:szCs w:val="20"/>
                <w:lang w:eastAsia="nl-NL"/>
              </w:rPr>
            </w:pPr>
          </w:p>
        </w:tc>
      </w:tr>
      <w:tr w:rsidR="00863FE3" w:rsidRPr="00317D07" w14:paraId="48542D57" w14:textId="492B9334" w:rsidTr="009B53E4">
        <w:trPr>
          <w:trHeight w:val="300"/>
        </w:trPr>
        <w:tc>
          <w:tcPr>
            <w:tcW w:w="1134" w:type="dxa"/>
            <w:tcBorders>
              <w:right w:val="single" w:sz="12" w:space="0" w:color="auto"/>
            </w:tcBorders>
            <w:noWrap/>
            <w:hideMark/>
          </w:tcPr>
          <w:p w14:paraId="6057AC73" w14:textId="77777777" w:rsidR="00F74CB5" w:rsidRPr="00580323" w:rsidRDefault="00F74CB5" w:rsidP="00E8785B">
            <w:pPr>
              <w:rPr>
                <w:rFonts w:eastAsia="Times New Roman" w:cstheme="minorHAnsi"/>
                <w:color w:val="000000"/>
                <w:sz w:val="20"/>
                <w:szCs w:val="20"/>
                <w:lang w:eastAsia="nl-NL"/>
              </w:rPr>
            </w:pPr>
          </w:p>
        </w:tc>
        <w:tc>
          <w:tcPr>
            <w:tcW w:w="1418" w:type="dxa"/>
            <w:tcBorders>
              <w:left w:val="single" w:sz="12" w:space="0" w:color="auto"/>
            </w:tcBorders>
            <w:noWrap/>
            <w:hideMark/>
          </w:tcPr>
          <w:p w14:paraId="1E7F97C3" w14:textId="77777777" w:rsidR="00F74CB5" w:rsidRPr="00580323" w:rsidRDefault="00F74CB5" w:rsidP="00E8785B">
            <w:pPr>
              <w:jc w:val="center"/>
              <w:rPr>
                <w:rFonts w:eastAsia="Times New Roman" w:cstheme="minorHAnsi"/>
                <w:sz w:val="20"/>
                <w:szCs w:val="20"/>
                <w:lang w:eastAsia="nl-NL"/>
              </w:rPr>
            </w:pPr>
          </w:p>
        </w:tc>
        <w:tc>
          <w:tcPr>
            <w:tcW w:w="1417" w:type="dxa"/>
            <w:noWrap/>
            <w:hideMark/>
          </w:tcPr>
          <w:p w14:paraId="1FEDE178" w14:textId="77777777" w:rsidR="00F74CB5" w:rsidRPr="00580323" w:rsidRDefault="00F74CB5" w:rsidP="00E8785B">
            <w:pPr>
              <w:jc w:val="center"/>
              <w:rPr>
                <w:rFonts w:eastAsia="Times New Roman" w:cstheme="minorHAnsi"/>
                <w:sz w:val="20"/>
                <w:szCs w:val="20"/>
                <w:lang w:eastAsia="nl-NL"/>
              </w:rPr>
            </w:pPr>
          </w:p>
        </w:tc>
        <w:tc>
          <w:tcPr>
            <w:tcW w:w="1134" w:type="dxa"/>
            <w:noWrap/>
            <w:hideMark/>
          </w:tcPr>
          <w:p w14:paraId="03EF72F8" w14:textId="77777777" w:rsidR="00F74CB5" w:rsidRPr="00580323" w:rsidRDefault="00F74CB5" w:rsidP="00E8785B">
            <w:pPr>
              <w:jc w:val="center"/>
              <w:rPr>
                <w:rFonts w:eastAsia="Times New Roman" w:cstheme="minorHAnsi"/>
                <w:sz w:val="20"/>
                <w:szCs w:val="20"/>
                <w:lang w:eastAsia="nl-NL"/>
              </w:rPr>
            </w:pPr>
          </w:p>
        </w:tc>
        <w:tc>
          <w:tcPr>
            <w:tcW w:w="993" w:type="dxa"/>
            <w:noWrap/>
            <w:hideMark/>
          </w:tcPr>
          <w:p w14:paraId="141A3451" w14:textId="77777777" w:rsidR="00F74CB5" w:rsidRPr="00580323" w:rsidRDefault="00F74CB5" w:rsidP="00E8785B">
            <w:pPr>
              <w:jc w:val="center"/>
              <w:rPr>
                <w:rFonts w:eastAsia="Times New Roman" w:cstheme="minorHAnsi"/>
                <w:sz w:val="20"/>
                <w:szCs w:val="20"/>
                <w:lang w:eastAsia="nl-NL"/>
              </w:rPr>
            </w:pPr>
          </w:p>
        </w:tc>
        <w:tc>
          <w:tcPr>
            <w:tcW w:w="850" w:type="dxa"/>
          </w:tcPr>
          <w:p w14:paraId="690D84BF" w14:textId="77777777" w:rsidR="00F74CB5" w:rsidRPr="00E70AA3" w:rsidRDefault="00F74CB5" w:rsidP="00E8785B">
            <w:pPr>
              <w:jc w:val="center"/>
              <w:rPr>
                <w:rFonts w:eastAsia="Times New Roman" w:cstheme="minorHAnsi"/>
                <w:color w:val="000000"/>
                <w:sz w:val="20"/>
                <w:szCs w:val="20"/>
                <w:lang w:eastAsia="nl-NL"/>
              </w:rPr>
            </w:pPr>
          </w:p>
        </w:tc>
        <w:tc>
          <w:tcPr>
            <w:tcW w:w="851" w:type="dxa"/>
            <w:tcBorders>
              <w:right w:val="single" w:sz="12" w:space="0" w:color="auto"/>
            </w:tcBorders>
          </w:tcPr>
          <w:p w14:paraId="14799D37" w14:textId="77777777" w:rsidR="00F74CB5" w:rsidRPr="00317D07" w:rsidRDefault="00F74CB5" w:rsidP="00E8785B">
            <w:pPr>
              <w:jc w:val="center"/>
              <w:rPr>
                <w:rFonts w:eastAsia="Times New Roman" w:cstheme="minorHAnsi"/>
                <w:color w:val="000000"/>
                <w:sz w:val="20"/>
                <w:szCs w:val="20"/>
                <w:lang w:eastAsia="nl-NL"/>
              </w:rPr>
            </w:pPr>
          </w:p>
        </w:tc>
        <w:tc>
          <w:tcPr>
            <w:tcW w:w="708" w:type="dxa"/>
            <w:tcBorders>
              <w:left w:val="single" w:sz="12" w:space="0" w:color="auto"/>
            </w:tcBorders>
            <w:noWrap/>
            <w:hideMark/>
          </w:tcPr>
          <w:p w14:paraId="4C55BEF2" w14:textId="49E5EB1D" w:rsidR="00F74CB5" w:rsidRPr="00317D07" w:rsidRDefault="00F74CB5" w:rsidP="00E8785B">
            <w:pPr>
              <w:jc w:val="center"/>
              <w:rPr>
                <w:rFonts w:eastAsia="Times New Roman" w:cstheme="minorHAnsi"/>
                <w:color w:val="000000"/>
                <w:sz w:val="20"/>
                <w:szCs w:val="20"/>
                <w:lang w:eastAsia="nl-NL"/>
              </w:rPr>
            </w:pPr>
          </w:p>
        </w:tc>
        <w:tc>
          <w:tcPr>
            <w:tcW w:w="851" w:type="dxa"/>
            <w:noWrap/>
            <w:hideMark/>
          </w:tcPr>
          <w:p w14:paraId="108B3A9C" w14:textId="77777777" w:rsidR="00F74CB5" w:rsidRPr="00317D07" w:rsidRDefault="00F74CB5" w:rsidP="00E8785B">
            <w:pPr>
              <w:jc w:val="center"/>
              <w:rPr>
                <w:rFonts w:eastAsia="Times New Roman" w:cstheme="minorHAnsi"/>
                <w:color w:val="000000"/>
                <w:sz w:val="20"/>
                <w:szCs w:val="20"/>
                <w:lang w:eastAsia="nl-NL"/>
              </w:rPr>
            </w:pPr>
          </w:p>
        </w:tc>
        <w:tc>
          <w:tcPr>
            <w:tcW w:w="850" w:type="dxa"/>
          </w:tcPr>
          <w:p w14:paraId="27BB0031" w14:textId="77777777" w:rsidR="00F74CB5" w:rsidRPr="00317D07" w:rsidRDefault="00F74CB5" w:rsidP="00E8785B">
            <w:pPr>
              <w:jc w:val="center"/>
              <w:rPr>
                <w:rFonts w:eastAsia="Times New Roman" w:cstheme="minorHAnsi"/>
                <w:color w:val="000000"/>
                <w:sz w:val="20"/>
                <w:szCs w:val="20"/>
                <w:lang w:eastAsia="nl-NL"/>
              </w:rPr>
            </w:pPr>
          </w:p>
        </w:tc>
      </w:tr>
      <w:tr w:rsidR="00863FE3" w:rsidRPr="00317D07" w14:paraId="5CC5B902" w14:textId="4C032A85" w:rsidTr="009B53E4">
        <w:trPr>
          <w:trHeight w:val="300"/>
        </w:trPr>
        <w:tc>
          <w:tcPr>
            <w:tcW w:w="1134" w:type="dxa"/>
            <w:tcBorders>
              <w:right w:val="single" w:sz="12" w:space="0" w:color="auto"/>
            </w:tcBorders>
            <w:noWrap/>
            <w:hideMark/>
          </w:tcPr>
          <w:p w14:paraId="605C450F" w14:textId="77777777" w:rsidR="00F74CB5" w:rsidRPr="00580323" w:rsidRDefault="00F74CB5" w:rsidP="00E8785B">
            <w:pPr>
              <w:rPr>
                <w:rFonts w:eastAsia="Times New Roman" w:cstheme="minorHAnsi"/>
                <w:color w:val="000000"/>
                <w:sz w:val="20"/>
                <w:szCs w:val="20"/>
                <w:lang w:eastAsia="nl-NL"/>
              </w:rPr>
            </w:pPr>
            <w:r w:rsidRPr="00580323">
              <w:rPr>
                <w:rFonts w:eastAsia="Times New Roman" w:cstheme="minorHAnsi"/>
                <w:color w:val="000000"/>
                <w:sz w:val="20"/>
                <w:szCs w:val="20"/>
                <w:lang w:eastAsia="nl-NL"/>
              </w:rPr>
              <w:t>T150_8h</w:t>
            </w:r>
          </w:p>
        </w:tc>
        <w:tc>
          <w:tcPr>
            <w:tcW w:w="1418" w:type="dxa"/>
            <w:tcBorders>
              <w:left w:val="single" w:sz="12" w:space="0" w:color="auto"/>
            </w:tcBorders>
            <w:noWrap/>
            <w:hideMark/>
          </w:tcPr>
          <w:p w14:paraId="4ED24436"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0.730</w:t>
            </w:r>
          </w:p>
        </w:tc>
        <w:tc>
          <w:tcPr>
            <w:tcW w:w="1417" w:type="dxa"/>
            <w:noWrap/>
            <w:hideMark/>
          </w:tcPr>
          <w:p w14:paraId="738FBDCE"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0.639</w:t>
            </w:r>
          </w:p>
        </w:tc>
        <w:tc>
          <w:tcPr>
            <w:tcW w:w="1134" w:type="dxa"/>
            <w:noWrap/>
            <w:hideMark/>
          </w:tcPr>
          <w:p w14:paraId="6C718124"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0.270</w:t>
            </w:r>
          </w:p>
        </w:tc>
        <w:tc>
          <w:tcPr>
            <w:tcW w:w="993" w:type="dxa"/>
            <w:noWrap/>
            <w:hideMark/>
          </w:tcPr>
          <w:p w14:paraId="59744547"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0.361</w:t>
            </w:r>
          </w:p>
        </w:tc>
        <w:tc>
          <w:tcPr>
            <w:tcW w:w="850" w:type="dxa"/>
          </w:tcPr>
          <w:p w14:paraId="14D9687A" w14:textId="66FA9AD1" w:rsidR="00F74CB5" w:rsidRPr="00E70AA3" w:rsidRDefault="00E70AA3" w:rsidP="00E8785B">
            <w:pPr>
              <w:jc w:val="center"/>
              <w:rPr>
                <w:rFonts w:eastAsia="Times New Roman" w:cstheme="minorHAnsi"/>
                <w:color w:val="000000"/>
                <w:sz w:val="20"/>
                <w:szCs w:val="20"/>
                <w:lang w:eastAsia="nl-NL"/>
              </w:rPr>
            </w:pPr>
            <w:r w:rsidRPr="00E70AA3">
              <w:rPr>
                <w:rFonts w:eastAsia="Times New Roman" w:cstheme="minorHAnsi"/>
                <w:color w:val="000000"/>
                <w:sz w:val="20"/>
                <w:szCs w:val="20"/>
                <w:lang w:eastAsia="nl-NL"/>
              </w:rPr>
              <w:t>0.405</w:t>
            </w:r>
          </w:p>
        </w:tc>
        <w:tc>
          <w:tcPr>
            <w:tcW w:w="851" w:type="dxa"/>
            <w:tcBorders>
              <w:right w:val="single" w:sz="12" w:space="0" w:color="auto"/>
            </w:tcBorders>
          </w:tcPr>
          <w:p w14:paraId="0FB0EBFA" w14:textId="5EE9472F" w:rsidR="00F74CB5" w:rsidRPr="00317D07" w:rsidRDefault="002627E0" w:rsidP="00E8785B">
            <w:pPr>
              <w:jc w:val="center"/>
              <w:rPr>
                <w:rFonts w:eastAsia="Times New Roman" w:cstheme="minorHAnsi"/>
                <w:color w:val="000000"/>
                <w:sz w:val="20"/>
                <w:szCs w:val="20"/>
                <w:lang w:eastAsia="nl-NL"/>
              </w:rPr>
            </w:pPr>
            <w:r>
              <w:rPr>
                <w:rFonts w:eastAsia="Times New Roman" w:cstheme="minorHAnsi"/>
                <w:color w:val="000000"/>
                <w:sz w:val="20"/>
                <w:szCs w:val="20"/>
                <w:lang w:eastAsia="nl-NL"/>
              </w:rPr>
              <w:t>0.994</w:t>
            </w:r>
          </w:p>
        </w:tc>
        <w:tc>
          <w:tcPr>
            <w:tcW w:w="708" w:type="dxa"/>
            <w:tcBorders>
              <w:left w:val="single" w:sz="12" w:space="0" w:color="auto"/>
            </w:tcBorders>
            <w:noWrap/>
            <w:hideMark/>
          </w:tcPr>
          <w:p w14:paraId="5C9290BB" w14:textId="18910D1E"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0.658</w:t>
            </w:r>
          </w:p>
        </w:tc>
        <w:tc>
          <w:tcPr>
            <w:tcW w:w="851" w:type="dxa"/>
            <w:noWrap/>
            <w:hideMark/>
          </w:tcPr>
          <w:p w14:paraId="7DC72AE6" w14:textId="77777777"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0.343</w:t>
            </w:r>
          </w:p>
        </w:tc>
        <w:tc>
          <w:tcPr>
            <w:tcW w:w="850" w:type="dxa"/>
          </w:tcPr>
          <w:p w14:paraId="30831E8A" w14:textId="77777777" w:rsidR="00F74CB5" w:rsidRPr="00317D07" w:rsidRDefault="00F74CB5" w:rsidP="00E8785B">
            <w:pPr>
              <w:jc w:val="center"/>
              <w:rPr>
                <w:rFonts w:eastAsia="Times New Roman" w:cstheme="minorHAnsi"/>
                <w:color w:val="000000"/>
                <w:sz w:val="20"/>
                <w:szCs w:val="20"/>
                <w:lang w:eastAsia="nl-NL"/>
              </w:rPr>
            </w:pPr>
          </w:p>
        </w:tc>
      </w:tr>
      <w:tr w:rsidR="00863FE3" w:rsidRPr="00317D07" w14:paraId="73476444" w14:textId="31374F07" w:rsidTr="009B53E4">
        <w:trPr>
          <w:trHeight w:val="300"/>
        </w:trPr>
        <w:tc>
          <w:tcPr>
            <w:tcW w:w="1134" w:type="dxa"/>
            <w:tcBorders>
              <w:right w:val="single" w:sz="12" w:space="0" w:color="auto"/>
            </w:tcBorders>
            <w:noWrap/>
            <w:hideMark/>
          </w:tcPr>
          <w:p w14:paraId="28575A85" w14:textId="77777777" w:rsidR="00F74CB5" w:rsidRPr="00580323" w:rsidRDefault="00F74CB5" w:rsidP="00E8785B">
            <w:pPr>
              <w:rPr>
                <w:rFonts w:eastAsia="Times New Roman" w:cstheme="minorHAnsi"/>
                <w:color w:val="000000"/>
                <w:sz w:val="20"/>
                <w:szCs w:val="20"/>
                <w:lang w:eastAsia="nl-NL"/>
              </w:rPr>
            </w:pPr>
            <w:r w:rsidRPr="00580323">
              <w:rPr>
                <w:rFonts w:eastAsia="Times New Roman" w:cstheme="minorHAnsi"/>
                <w:color w:val="000000"/>
                <w:sz w:val="20"/>
                <w:szCs w:val="20"/>
                <w:lang w:eastAsia="nl-NL"/>
              </w:rPr>
              <w:t>T150_1d</w:t>
            </w:r>
          </w:p>
        </w:tc>
        <w:tc>
          <w:tcPr>
            <w:tcW w:w="1418" w:type="dxa"/>
            <w:tcBorders>
              <w:left w:val="single" w:sz="12" w:space="0" w:color="auto"/>
            </w:tcBorders>
            <w:noWrap/>
            <w:hideMark/>
          </w:tcPr>
          <w:p w14:paraId="3A385D29"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0.758</w:t>
            </w:r>
          </w:p>
        </w:tc>
        <w:tc>
          <w:tcPr>
            <w:tcW w:w="1417" w:type="dxa"/>
            <w:noWrap/>
            <w:hideMark/>
          </w:tcPr>
          <w:p w14:paraId="1F5AB441"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0.669</w:t>
            </w:r>
          </w:p>
        </w:tc>
        <w:tc>
          <w:tcPr>
            <w:tcW w:w="1134" w:type="dxa"/>
            <w:noWrap/>
            <w:hideMark/>
          </w:tcPr>
          <w:p w14:paraId="75C1EA97"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0.242</w:t>
            </w:r>
          </w:p>
        </w:tc>
        <w:tc>
          <w:tcPr>
            <w:tcW w:w="993" w:type="dxa"/>
            <w:noWrap/>
            <w:hideMark/>
          </w:tcPr>
          <w:p w14:paraId="2B519FEA"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0.331</w:t>
            </w:r>
          </w:p>
        </w:tc>
        <w:tc>
          <w:tcPr>
            <w:tcW w:w="850" w:type="dxa"/>
          </w:tcPr>
          <w:p w14:paraId="070F5BF3" w14:textId="37123837" w:rsidR="00F74CB5" w:rsidRPr="00E70AA3" w:rsidRDefault="00E70AA3" w:rsidP="00E8785B">
            <w:pPr>
              <w:jc w:val="center"/>
              <w:rPr>
                <w:rFonts w:eastAsia="Times New Roman" w:cstheme="minorHAnsi"/>
                <w:color w:val="000000"/>
                <w:sz w:val="20"/>
                <w:szCs w:val="20"/>
                <w:lang w:eastAsia="nl-NL"/>
              </w:rPr>
            </w:pPr>
            <w:r w:rsidRPr="00E70AA3">
              <w:rPr>
                <w:rFonts w:eastAsia="Times New Roman" w:cstheme="minorHAnsi"/>
                <w:color w:val="000000"/>
                <w:sz w:val="20"/>
                <w:szCs w:val="20"/>
                <w:lang w:eastAsia="nl-NL"/>
              </w:rPr>
              <w:t>0.599</w:t>
            </w:r>
          </w:p>
        </w:tc>
        <w:tc>
          <w:tcPr>
            <w:tcW w:w="851" w:type="dxa"/>
            <w:tcBorders>
              <w:left w:val="nil"/>
              <w:right w:val="single" w:sz="12" w:space="0" w:color="auto"/>
            </w:tcBorders>
          </w:tcPr>
          <w:p w14:paraId="34568A60" w14:textId="5B7EAFE6" w:rsidR="00F74CB5" w:rsidRPr="00317D07" w:rsidRDefault="002627E0" w:rsidP="00E8785B">
            <w:pPr>
              <w:jc w:val="center"/>
              <w:rPr>
                <w:rFonts w:eastAsia="Times New Roman" w:cstheme="minorHAnsi"/>
                <w:color w:val="000000"/>
                <w:sz w:val="20"/>
                <w:szCs w:val="20"/>
                <w:lang w:eastAsia="nl-NL"/>
              </w:rPr>
            </w:pPr>
            <w:r>
              <w:rPr>
                <w:rFonts w:eastAsia="Times New Roman" w:cstheme="minorHAnsi"/>
                <w:color w:val="000000"/>
                <w:sz w:val="20"/>
                <w:szCs w:val="20"/>
                <w:lang w:eastAsia="nl-NL"/>
              </w:rPr>
              <w:t>0.996</w:t>
            </w:r>
          </w:p>
        </w:tc>
        <w:tc>
          <w:tcPr>
            <w:tcW w:w="708" w:type="dxa"/>
            <w:tcBorders>
              <w:left w:val="single" w:sz="12" w:space="0" w:color="auto"/>
            </w:tcBorders>
            <w:noWrap/>
            <w:hideMark/>
          </w:tcPr>
          <w:p w14:paraId="75708DA0" w14:textId="11599284"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0.688</w:t>
            </w:r>
          </w:p>
        </w:tc>
        <w:tc>
          <w:tcPr>
            <w:tcW w:w="851" w:type="dxa"/>
            <w:noWrap/>
            <w:hideMark/>
          </w:tcPr>
          <w:p w14:paraId="79F6271C" w14:textId="77777777"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0.312</w:t>
            </w:r>
          </w:p>
        </w:tc>
        <w:tc>
          <w:tcPr>
            <w:tcW w:w="850" w:type="dxa"/>
          </w:tcPr>
          <w:p w14:paraId="31DF908B" w14:textId="77777777" w:rsidR="00F74CB5" w:rsidRPr="00317D07" w:rsidRDefault="00F74CB5" w:rsidP="00E8785B">
            <w:pPr>
              <w:jc w:val="center"/>
              <w:rPr>
                <w:rFonts w:eastAsia="Times New Roman" w:cstheme="minorHAnsi"/>
                <w:color w:val="000000"/>
                <w:sz w:val="20"/>
                <w:szCs w:val="20"/>
                <w:lang w:eastAsia="nl-NL"/>
              </w:rPr>
            </w:pPr>
          </w:p>
        </w:tc>
      </w:tr>
      <w:tr w:rsidR="00863FE3" w:rsidRPr="00317D07" w14:paraId="45E8D08E" w14:textId="68B8E588" w:rsidTr="009B53E4">
        <w:trPr>
          <w:trHeight w:val="300"/>
        </w:trPr>
        <w:tc>
          <w:tcPr>
            <w:tcW w:w="1134" w:type="dxa"/>
            <w:tcBorders>
              <w:right w:val="single" w:sz="12" w:space="0" w:color="auto"/>
            </w:tcBorders>
            <w:noWrap/>
            <w:hideMark/>
          </w:tcPr>
          <w:p w14:paraId="14DE71BA" w14:textId="77777777" w:rsidR="00F74CB5" w:rsidRPr="00580323" w:rsidRDefault="00F74CB5" w:rsidP="00E8785B">
            <w:pPr>
              <w:rPr>
                <w:rFonts w:eastAsia="Times New Roman" w:cstheme="minorHAnsi"/>
                <w:color w:val="000000"/>
                <w:sz w:val="20"/>
                <w:szCs w:val="20"/>
                <w:lang w:eastAsia="nl-NL"/>
              </w:rPr>
            </w:pPr>
            <w:r w:rsidRPr="00580323">
              <w:rPr>
                <w:rFonts w:eastAsia="Times New Roman" w:cstheme="minorHAnsi"/>
                <w:color w:val="000000"/>
                <w:sz w:val="20"/>
                <w:szCs w:val="20"/>
                <w:lang w:eastAsia="nl-NL"/>
              </w:rPr>
              <w:t>T150_3d</w:t>
            </w:r>
          </w:p>
        </w:tc>
        <w:tc>
          <w:tcPr>
            <w:tcW w:w="1418" w:type="dxa"/>
            <w:tcBorders>
              <w:left w:val="single" w:sz="12" w:space="0" w:color="auto"/>
            </w:tcBorders>
            <w:noWrap/>
            <w:hideMark/>
          </w:tcPr>
          <w:p w14:paraId="34BDAB23"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0.866</w:t>
            </w:r>
          </w:p>
        </w:tc>
        <w:tc>
          <w:tcPr>
            <w:tcW w:w="1417" w:type="dxa"/>
            <w:noWrap/>
            <w:hideMark/>
          </w:tcPr>
          <w:p w14:paraId="6B5B2AE3"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0.828</w:t>
            </w:r>
          </w:p>
        </w:tc>
        <w:tc>
          <w:tcPr>
            <w:tcW w:w="1134" w:type="dxa"/>
            <w:noWrap/>
            <w:hideMark/>
          </w:tcPr>
          <w:p w14:paraId="23894A1E"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0.134</w:t>
            </w:r>
          </w:p>
        </w:tc>
        <w:tc>
          <w:tcPr>
            <w:tcW w:w="993" w:type="dxa"/>
            <w:noWrap/>
            <w:hideMark/>
          </w:tcPr>
          <w:p w14:paraId="64ED19EB"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0.172</w:t>
            </w:r>
          </w:p>
        </w:tc>
        <w:tc>
          <w:tcPr>
            <w:tcW w:w="850" w:type="dxa"/>
          </w:tcPr>
          <w:p w14:paraId="0C4D7CA2" w14:textId="51036C39" w:rsidR="00F74CB5" w:rsidRPr="00E70AA3" w:rsidRDefault="00E70AA3" w:rsidP="00E8785B">
            <w:pPr>
              <w:jc w:val="center"/>
              <w:rPr>
                <w:rFonts w:eastAsia="Times New Roman" w:cstheme="minorHAnsi"/>
                <w:color w:val="000000"/>
                <w:sz w:val="20"/>
                <w:szCs w:val="20"/>
                <w:lang w:eastAsia="nl-NL"/>
              </w:rPr>
            </w:pPr>
            <w:r w:rsidRPr="00E70AA3">
              <w:rPr>
                <w:rFonts w:eastAsia="Times New Roman" w:cstheme="minorHAnsi"/>
                <w:color w:val="000000"/>
                <w:sz w:val="20"/>
                <w:szCs w:val="20"/>
                <w:lang w:eastAsia="nl-NL"/>
              </w:rPr>
              <w:t>0.702</w:t>
            </w:r>
          </w:p>
        </w:tc>
        <w:tc>
          <w:tcPr>
            <w:tcW w:w="851" w:type="dxa"/>
            <w:tcBorders>
              <w:left w:val="nil"/>
              <w:right w:val="single" w:sz="12" w:space="0" w:color="auto"/>
            </w:tcBorders>
          </w:tcPr>
          <w:p w14:paraId="6F7ED306" w14:textId="74411737" w:rsidR="00F74CB5" w:rsidRPr="00317D07" w:rsidRDefault="00863FE3"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0.99</w:t>
            </w:r>
            <w:r w:rsidR="002627E0">
              <w:rPr>
                <w:rFonts w:eastAsia="Times New Roman" w:cstheme="minorHAnsi"/>
                <w:color w:val="000000"/>
                <w:sz w:val="20"/>
                <w:szCs w:val="20"/>
                <w:lang w:eastAsia="nl-NL"/>
              </w:rPr>
              <w:t>5</w:t>
            </w:r>
          </w:p>
        </w:tc>
        <w:tc>
          <w:tcPr>
            <w:tcW w:w="708" w:type="dxa"/>
            <w:tcBorders>
              <w:left w:val="single" w:sz="12" w:space="0" w:color="auto"/>
            </w:tcBorders>
            <w:noWrap/>
            <w:hideMark/>
          </w:tcPr>
          <w:p w14:paraId="77082EF9" w14:textId="77075618"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0.797</w:t>
            </w:r>
          </w:p>
        </w:tc>
        <w:tc>
          <w:tcPr>
            <w:tcW w:w="851" w:type="dxa"/>
            <w:noWrap/>
            <w:hideMark/>
          </w:tcPr>
          <w:p w14:paraId="0FFF0829" w14:textId="77777777"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0.203</w:t>
            </w:r>
          </w:p>
        </w:tc>
        <w:tc>
          <w:tcPr>
            <w:tcW w:w="850" w:type="dxa"/>
          </w:tcPr>
          <w:p w14:paraId="184A85B9" w14:textId="77777777" w:rsidR="00F74CB5" w:rsidRPr="00317D07" w:rsidRDefault="00F74CB5" w:rsidP="00E8785B">
            <w:pPr>
              <w:jc w:val="center"/>
              <w:rPr>
                <w:rFonts w:eastAsia="Times New Roman" w:cstheme="minorHAnsi"/>
                <w:color w:val="000000"/>
                <w:sz w:val="20"/>
                <w:szCs w:val="20"/>
                <w:lang w:eastAsia="nl-NL"/>
              </w:rPr>
            </w:pPr>
          </w:p>
        </w:tc>
      </w:tr>
      <w:tr w:rsidR="00863FE3" w:rsidRPr="00317D07" w14:paraId="3827AC5F" w14:textId="7DF8D296" w:rsidTr="009B53E4">
        <w:trPr>
          <w:trHeight w:val="300"/>
        </w:trPr>
        <w:tc>
          <w:tcPr>
            <w:tcW w:w="1134" w:type="dxa"/>
            <w:tcBorders>
              <w:right w:val="single" w:sz="12" w:space="0" w:color="auto"/>
            </w:tcBorders>
            <w:noWrap/>
            <w:hideMark/>
          </w:tcPr>
          <w:p w14:paraId="0F95B241" w14:textId="77777777" w:rsidR="00F74CB5" w:rsidRPr="00580323" w:rsidRDefault="00F74CB5" w:rsidP="00E8785B">
            <w:pPr>
              <w:rPr>
                <w:rFonts w:eastAsia="Times New Roman" w:cstheme="minorHAnsi"/>
                <w:color w:val="000000"/>
                <w:sz w:val="20"/>
                <w:szCs w:val="20"/>
                <w:lang w:eastAsia="nl-NL"/>
              </w:rPr>
            </w:pPr>
            <w:r w:rsidRPr="00580323">
              <w:rPr>
                <w:rFonts w:eastAsia="Times New Roman" w:cstheme="minorHAnsi"/>
                <w:color w:val="000000"/>
                <w:sz w:val="20"/>
                <w:szCs w:val="20"/>
                <w:lang w:eastAsia="nl-NL"/>
              </w:rPr>
              <w:t>T150_30d</w:t>
            </w:r>
          </w:p>
        </w:tc>
        <w:tc>
          <w:tcPr>
            <w:tcW w:w="1418" w:type="dxa"/>
            <w:tcBorders>
              <w:left w:val="single" w:sz="12" w:space="0" w:color="auto"/>
            </w:tcBorders>
            <w:noWrap/>
            <w:hideMark/>
          </w:tcPr>
          <w:p w14:paraId="7CE412D8"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1.000</w:t>
            </w:r>
          </w:p>
        </w:tc>
        <w:tc>
          <w:tcPr>
            <w:tcW w:w="1417" w:type="dxa"/>
            <w:noWrap/>
            <w:hideMark/>
          </w:tcPr>
          <w:p w14:paraId="54B3E141"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0.991</w:t>
            </w:r>
          </w:p>
        </w:tc>
        <w:tc>
          <w:tcPr>
            <w:tcW w:w="1134" w:type="dxa"/>
            <w:noWrap/>
            <w:hideMark/>
          </w:tcPr>
          <w:p w14:paraId="13D54CF6"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0.000</w:t>
            </w:r>
          </w:p>
        </w:tc>
        <w:tc>
          <w:tcPr>
            <w:tcW w:w="993" w:type="dxa"/>
            <w:noWrap/>
            <w:hideMark/>
          </w:tcPr>
          <w:p w14:paraId="78F644BE" w14:textId="77777777" w:rsidR="00F74CB5" w:rsidRPr="00580323" w:rsidRDefault="00F74CB5" w:rsidP="00E8785B">
            <w:pPr>
              <w:jc w:val="center"/>
              <w:rPr>
                <w:rFonts w:eastAsia="Times New Roman" w:cstheme="minorHAnsi"/>
                <w:sz w:val="20"/>
                <w:szCs w:val="20"/>
                <w:lang w:eastAsia="nl-NL"/>
              </w:rPr>
            </w:pPr>
            <w:r w:rsidRPr="00580323">
              <w:rPr>
                <w:rFonts w:eastAsia="Times New Roman" w:cstheme="minorHAnsi"/>
                <w:sz w:val="20"/>
                <w:szCs w:val="20"/>
                <w:lang w:eastAsia="nl-NL"/>
              </w:rPr>
              <w:t>0.009</w:t>
            </w:r>
          </w:p>
        </w:tc>
        <w:tc>
          <w:tcPr>
            <w:tcW w:w="850" w:type="dxa"/>
          </w:tcPr>
          <w:p w14:paraId="580BFEE8" w14:textId="0B5BA32C" w:rsidR="00F74CB5" w:rsidRPr="00E70AA3" w:rsidRDefault="00E70AA3" w:rsidP="00E8785B">
            <w:pPr>
              <w:jc w:val="center"/>
              <w:rPr>
                <w:rFonts w:eastAsia="Times New Roman" w:cstheme="minorHAnsi"/>
                <w:color w:val="000000"/>
                <w:sz w:val="20"/>
                <w:szCs w:val="20"/>
                <w:lang w:eastAsia="nl-NL"/>
              </w:rPr>
            </w:pPr>
            <w:r w:rsidRPr="00E70AA3">
              <w:rPr>
                <w:rFonts w:eastAsia="Times New Roman" w:cstheme="minorHAnsi"/>
                <w:color w:val="000000"/>
                <w:sz w:val="20"/>
                <w:szCs w:val="20"/>
                <w:lang w:eastAsia="nl-NL"/>
              </w:rPr>
              <w:t>0.391</w:t>
            </w:r>
          </w:p>
        </w:tc>
        <w:tc>
          <w:tcPr>
            <w:tcW w:w="851" w:type="dxa"/>
            <w:tcBorders>
              <w:left w:val="nil"/>
              <w:right w:val="single" w:sz="12" w:space="0" w:color="auto"/>
            </w:tcBorders>
          </w:tcPr>
          <w:p w14:paraId="14E0E5CE" w14:textId="3863F83F" w:rsidR="00F74CB5" w:rsidRPr="00317D07" w:rsidRDefault="002627E0" w:rsidP="00E8785B">
            <w:pPr>
              <w:jc w:val="center"/>
              <w:rPr>
                <w:rFonts w:eastAsia="Times New Roman" w:cstheme="minorHAnsi"/>
                <w:color w:val="000000"/>
                <w:sz w:val="20"/>
                <w:szCs w:val="20"/>
                <w:lang w:eastAsia="nl-NL"/>
              </w:rPr>
            </w:pPr>
            <w:r>
              <w:rPr>
                <w:rFonts w:eastAsia="Times New Roman" w:cstheme="minorHAnsi"/>
                <w:color w:val="000000"/>
                <w:sz w:val="20"/>
                <w:szCs w:val="20"/>
                <w:lang w:eastAsia="nl-NL"/>
              </w:rPr>
              <w:t>0.992</w:t>
            </w:r>
          </w:p>
        </w:tc>
        <w:tc>
          <w:tcPr>
            <w:tcW w:w="708" w:type="dxa"/>
            <w:tcBorders>
              <w:left w:val="single" w:sz="12" w:space="0" w:color="auto"/>
            </w:tcBorders>
            <w:noWrap/>
            <w:hideMark/>
          </w:tcPr>
          <w:p w14:paraId="1AB822E3" w14:textId="6F727434"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0.957</w:t>
            </w:r>
          </w:p>
        </w:tc>
        <w:tc>
          <w:tcPr>
            <w:tcW w:w="851" w:type="dxa"/>
            <w:noWrap/>
            <w:hideMark/>
          </w:tcPr>
          <w:p w14:paraId="251F2DAB" w14:textId="77777777" w:rsidR="00F74CB5" w:rsidRPr="00317D07" w:rsidRDefault="00F74CB5" w:rsidP="00E8785B">
            <w:pPr>
              <w:jc w:val="center"/>
              <w:rPr>
                <w:rFonts w:eastAsia="Times New Roman" w:cstheme="minorHAnsi"/>
                <w:color w:val="000000"/>
                <w:sz w:val="20"/>
                <w:szCs w:val="20"/>
                <w:lang w:eastAsia="nl-NL"/>
              </w:rPr>
            </w:pPr>
            <w:r w:rsidRPr="00317D07">
              <w:rPr>
                <w:rFonts w:eastAsia="Times New Roman" w:cstheme="minorHAnsi"/>
                <w:color w:val="000000"/>
                <w:sz w:val="20"/>
                <w:szCs w:val="20"/>
                <w:lang w:eastAsia="nl-NL"/>
              </w:rPr>
              <w:t>0.043</w:t>
            </w:r>
          </w:p>
        </w:tc>
        <w:tc>
          <w:tcPr>
            <w:tcW w:w="850" w:type="dxa"/>
          </w:tcPr>
          <w:p w14:paraId="4DB3B02A" w14:textId="77777777" w:rsidR="00F74CB5" w:rsidRPr="00317D07" w:rsidRDefault="00F74CB5" w:rsidP="00E8785B">
            <w:pPr>
              <w:jc w:val="center"/>
              <w:rPr>
                <w:rFonts w:eastAsia="Times New Roman" w:cstheme="minorHAnsi"/>
                <w:color w:val="000000"/>
                <w:sz w:val="20"/>
                <w:szCs w:val="20"/>
                <w:lang w:eastAsia="nl-NL"/>
              </w:rPr>
            </w:pPr>
          </w:p>
        </w:tc>
      </w:tr>
    </w:tbl>
    <w:p w14:paraId="650C9BA4" w14:textId="77777777" w:rsidR="001908AF" w:rsidRDefault="001908AF" w:rsidP="001908AF">
      <w:pPr>
        <w:spacing w:line="360" w:lineRule="auto"/>
        <w:rPr>
          <w:b/>
          <w:sz w:val="20"/>
          <w:szCs w:val="20"/>
          <w:lang w:val="en-US"/>
        </w:rPr>
      </w:pPr>
    </w:p>
    <w:p w14:paraId="2FBBC855" w14:textId="77777777" w:rsidR="001908AF" w:rsidRDefault="001908AF" w:rsidP="001908AF">
      <w:pPr>
        <w:rPr>
          <w:i/>
          <w:sz w:val="20"/>
          <w:szCs w:val="20"/>
          <w:lang w:val="en-US"/>
        </w:rPr>
      </w:pPr>
    </w:p>
    <w:p w14:paraId="520131FB" w14:textId="0ABD24F6" w:rsidR="001908AF" w:rsidRPr="00B92358" w:rsidRDefault="001908AF" w:rsidP="001908AF">
      <w:pPr>
        <w:autoSpaceDE w:val="0"/>
        <w:autoSpaceDN w:val="0"/>
        <w:adjustRightInd w:val="0"/>
        <w:spacing w:after="0" w:line="360" w:lineRule="auto"/>
        <w:rPr>
          <w:rFonts w:cstheme="minorHAnsi"/>
          <w:i/>
          <w:sz w:val="20"/>
          <w:szCs w:val="20"/>
          <w:lang w:val="en-US"/>
        </w:rPr>
      </w:pPr>
      <w:r w:rsidRPr="00B92358">
        <w:rPr>
          <w:rFonts w:cstheme="minorHAnsi"/>
          <w:b/>
          <w:sz w:val="20"/>
          <w:szCs w:val="20"/>
          <w:lang w:val="en-US"/>
        </w:rPr>
        <w:t xml:space="preserve">Table </w:t>
      </w:r>
      <w:r>
        <w:rPr>
          <w:rFonts w:cstheme="minorHAnsi"/>
          <w:b/>
          <w:sz w:val="20"/>
          <w:szCs w:val="20"/>
          <w:lang w:val="en-US"/>
        </w:rPr>
        <w:t>S.</w:t>
      </w:r>
      <w:r w:rsidR="00FC2D64">
        <w:rPr>
          <w:rFonts w:cstheme="minorHAnsi"/>
          <w:b/>
          <w:sz w:val="20"/>
          <w:szCs w:val="20"/>
          <w:lang w:val="en-US"/>
        </w:rPr>
        <w:t>3</w:t>
      </w:r>
      <w:r w:rsidRPr="00B92358">
        <w:rPr>
          <w:rFonts w:cstheme="minorHAnsi"/>
          <w:b/>
          <w:sz w:val="20"/>
          <w:szCs w:val="20"/>
          <w:lang w:val="en-US"/>
        </w:rPr>
        <w:t>.</w:t>
      </w:r>
      <w:r>
        <w:rPr>
          <w:rFonts w:cstheme="minorHAnsi"/>
          <w:sz w:val="20"/>
          <w:szCs w:val="20"/>
          <w:lang w:val="en-US"/>
        </w:rPr>
        <w:t xml:space="preserve"> </w:t>
      </w:r>
      <w:r w:rsidRPr="00B92358">
        <w:rPr>
          <w:rFonts w:cstheme="minorHAnsi"/>
          <w:i/>
          <w:sz w:val="20"/>
          <w:szCs w:val="20"/>
          <w:lang w:val="en-US"/>
        </w:rPr>
        <w:t>Se</w:t>
      </w:r>
      <w:r w:rsidRPr="00B92358">
        <w:rPr>
          <w:rFonts w:cstheme="minorHAnsi"/>
          <w:i/>
          <w:sz w:val="20"/>
          <w:szCs w:val="20"/>
          <w:vertAlign w:val="superscript"/>
          <w:lang w:val="en-US"/>
        </w:rPr>
        <w:t>IV</w:t>
      </w:r>
      <w:r w:rsidRPr="00B92358">
        <w:rPr>
          <w:rFonts w:cstheme="minorHAnsi"/>
          <w:i/>
          <w:sz w:val="20"/>
          <w:szCs w:val="20"/>
          <w:lang w:val="en-US"/>
        </w:rPr>
        <w:t xml:space="preserve"> and Se</w:t>
      </w:r>
      <w:r w:rsidRPr="00B92358">
        <w:rPr>
          <w:rFonts w:cstheme="minorHAnsi"/>
          <w:i/>
          <w:sz w:val="20"/>
          <w:szCs w:val="20"/>
          <w:vertAlign w:val="superscript"/>
          <w:lang w:val="en-US"/>
        </w:rPr>
        <w:t>0</w:t>
      </w:r>
      <w:r w:rsidRPr="00B92358">
        <w:rPr>
          <w:rFonts w:cstheme="minorHAnsi"/>
          <w:i/>
          <w:sz w:val="20"/>
          <w:szCs w:val="20"/>
          <w:lang w:val="en-US"/>
        </w:rPr>
        <w:t xml:space="preserve"> concentrations (Se/Se</w:t>
      </w:r>
      <w:r>
        <w:rPr>
          <w:rFonts w:cstheme="minorHAnsi"/>
          <w:i/>
          <w:sz w:val="20"/>
          <w:szCs w:val="20"/>
          <w:vertAlign w:val="subscript"/>
          <w:lang w:val="en-US"/>
        </w:rPr>
        <w:t>tot</w:t>
      </w:r>
      <w:r w:rsidRPr="00B92358">
        <w:rPr>
          <w:rFonts w:cstheme="minorHAnsi"/>
          <w:i/>
          <w:sz w:val="20"/>
          <w:szCs w:val="20"/>
          <w:lang w:val="en-US"/>
        </w:rPr>
        <w:t>) on Boom Clay samples Total, Silt and Clay at three timesteps. For each sample its Al content and pyrite content is listed.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987"/>
        <w:gridCol w:w="1691"/>
        <w:gridCol w:w="1843"/>
        <w:gridCol w:w="1559"/>
        <w:gridCol w:w="1621"/>
      </w:tblGrid>
      <w:tr w:rsidR="001908AF" w:rsidRPr="00B92358" w14:paraId="71FC45A5" w14:textId="77777777" w:rsidTr="00E8785B">
        <w:tc>
          <w:tcPr>
            <w:tcW w:w="1541" w:type="dxa"/>
          </w:tcPr>
          <w:p w14:paraId="12E74081" w14:textId="77777777" w:rsidR="001908AF" w:rsidRPr="008E77DC" w:rsidRDefault="001908AF" w:rsidP="00E8785B">
            <w:pPr>
              <w:rPr>
                <w:rFonts w:cstheme="minorHAnsi"/>
                <w:sz w:val="20"/>
                <w:szCs w:val="20"/>
                <w:lang w:val="en-US"/>
              </w:rPr>
            </w:pPr>
          </w:p>
        </w:tc>
        <w:tc>
          <w:tcPr>
            <w:tcW w:w="987" w:type="dxa"/>
          </w:tcPr>
          <w:p w14:paraId="4CA251EE" w14:textId="77777777" w:rsidR="001908AF" w:rsidRPr="008E77DC" w:rsidRDefault="001908AF" w:rsidP="00E8785B">
            <w:pPr>
              <w:rPr>
                <w:rFonts w:cstheme="minorHAnsi"/>
                <w:sz w:val="20"/>
                <w:szCs w:val="20"/>
                <w:lang w:val="en-US"/>
              </w:rPr>
            </w:pPr>
          </w:p>
        </w:tc>
        <w:tc>
          <w:tcPr>
            <w:tcW w:w="1691" w:type="dxa"/>
          </w:tcPr>
          <w:p w14:paraId="0A2DF2BA" w14:textId="77777777" w:rsidR="001908AF" w:rsidRPr="0090380B" w:rsidRDefault="001908AF" w:rsidP="00E8785B">
            <w:pPr>
              <w:jc w:val="center"/>
              <w:rPr>
                <w:rFonts w:cstheme="minorHAnsi"/>
                <w:sz w:val="20"/>
                <w:szCs w:val="20"/>
                <w:lang w:val="en-US"/>
              </w:rPr>
            </w:pPr>
            <w:r w:rsidRPr="0090380B">
              <w:rPr>
                <w:rFonts w:cstheme="minorHAnsi"/>
                <w:sz w:val="20"/>
                <w:szCs w:val="20"/>
                <w:lang w:val="en-US"/>
              </w:rPr>
              <w:t>Se</w:t>
            </w:r>
            <w:r>
              <w:rPr>
                <w:rFonts w:cstheme="minorHAnsi"/>
                <w:sz w:val="20"/>
                <w:szCs w:val="20"/>
                <w:vertAlign w:val="subscript"/>
                <w:lang w:val="en-US"/>
              </w:rPr>
              <w:t>tot</w:t>
            </w:r>
            <w:r w:rsidRPr="0090380B">
              <w:rPr>
                <w:rFonts w:cstheme="minorHAnsi"/>
                <w:sz w:val="20"/>
                <w:szCs w:val="20"/>
                <w:lang w:val="en-US"/>
              </w:rPr>
              <w:t xml:space="preserve"> 125 </w:t>
            </w:r>
            <w:r w:rsidRPr="008E77DC">
              <w:rPr>
                <w:rFonts w:cstheme="minorHAnsi"/>
                <w:sz w:val="20"/>
                <w:szCs w:val="20"/>
              </w:rPr>
              <w:t>μ</w:t>
            </w:r>
            <w:r w:rsidRPr="0090380B">
              <w:rPr>
                <w:rFonts w:cstheme="minorHAnsi"/>
                <w:sz w:val="20"/>
                <w:szCs w:val="20"/>
                <w:lang w:val="en-US"/>
              </w:rPr>
              <w:t>M</w:t>
            </w:r>
          </w:p>
        </w:tc>
        <w:tc>
          <w:tcPr>
            <w:tcW w:w="1843" w:type="dxa"/>
            <w:tcBorders>
              <w:right w:val="single" w:sz="4" w:space="0" w:color="auto"/>
            </w:tcBorders>
          </w:tcPr>
          <w:p w14:paraId="1FC58631" w14:textId="77777777" w:rsidR="001908AF" w:rsidRPr="0090380B" w:rsidRDefault="001908AF" w:rsidP="00E8785B">
            <w:pPr>
              <w:jc w:val="center"/>
              <w:rPr>
                <w:rFonts w:cstheme="minorHAnsi"/>
                <w:sz w:val="20"/>
                <w:szCs w:val="20"/>
                <w:lang w:val="en-US"/>
              </w:rPr>
            </w:pPr>
            <w:r>
              <w:rPr>
                <w:rFonts w:cstheme="minorHAnsi"/>
                <w:sz w:val="20"/>
                <w:szCs w:val="20"/>
                <w:lang w:val="en-US"/>
              </w:rPr>
              <w:t>Se</w:t>
            </w:r>
            <w:r w:rsidRPr="0050660E">
              <w:rPr>
                <w:rFonts w:cstheme="minorHAnsi"/>
                <w:sz w:val="20"/>
                <w:szCs w:val="20"/>
                <w:vertAlign w:val="subscript"/>
                <w:lang w:val="en-US"/>
              </w:rPr>
              <w:t>tot</w:t>
            </w:r>
            <w:r w:rsidRPr="0090380B">
              <w:rPr>
                <w:rFonts w:cstheme="minorHAnsi"/>
                <w:sz w:val="20"/>
                <w:szCs w:val="20"/>
                <w:lang w:val="en-US"/>
              </w:rPr>
              <w:t xml:space="preserve"> 150 </w:t>
            </w:r>
            <w:r w:rsidRPr="008E77DC">
              <w:rPr>
                <w:rFonts w:cstheme="minorHAnsi"/>
                <w:sz w:val="20"/>
                <w:szCs w:val="20"/>
              </w:rPr>
              <w:t>μ</w:t>
            </w:r>
            <w:r w:rsidRPr="0090380B">
              <w:rPr>
                <w:rFonts w:cstheme="minorHAnsi"/>
                <w:sz w:val="20"/>
                <w:szCs w:val="20"/>
                <w:lang w:val="en-US"/>
              </w:rPr>
              <w:t>M</w:t>
            </w:r>
          </w:p>
        </w:tc>
        <w:tc>
          <w:tcPr>
            <w:tcW w:w="1559" w:type="dxa"/>
            <w:tcBorders>
              <w:left w:val="single" w:sz="4" w:space="0" w:color="auto"/>
            </w:tcBorders>
          </w:tcPr>
          <w:p w14:paraId="77B9B740" w14:textId="77777777" w:rsidR="001908AF" w:rsidRPr="0090380B" w:rsidRDefault="001908AF" w:rsidP="00E8785B">
            <w:pPr>
              <w:jc w:val="center"/>
              <w:rPr>
                <w:rFonts w:cstheme="minorHAnsi"/>
                <w:sz w:val="20"/>
                <w:szCs w:val="20"/>
                <w:lang w:val="en-US"/>
              </w:rPr>
            </w:pPr>
            <w:r w:rsidRPr="0090380B">
              <w:rPr>
                <w:rFonts w:cstheme="minorHAnsi"/>
                <w:sz w:val="20"/>
                <w:szCs w:val="20"/>
                <w:lang w:val="en-US"/>
              </w:rPr>
              <w:t>Se</w:t>
            </w:r>
            <w:r>
              <w:rPr>
                <w:rFonts w:cstheme="minorHAnsi"/>
                <w:sz w:val="20"/>
                <w:szCs w:val="20"/>
                <w:vertAlign w:val="subscript"/>
                <w:lang w:val="en-US"/>
              </w:rPr>
              <w:t>tot</w:t>
            </w:r>
            <w:r w:rsidRPr="0090380B">
              <w:rPr>
                <w:rFonts w:cstheme="minorHAnsi"/>
                <w:sz w:val="20"/>
                <w:szCs w:val="20"/>
                <w:lang w:val="en-US"/>
              </w:rPr>
              <w:t xml:space="preserve"> 125 </w:t>
            </w:r>
            <w:r w:rsidRPr="008E77DC">
              <w:rPr>
                <w:rFonts w:cstheme="minorHAnsi"/>
                <w:sz w:val="20"/>
                <w:szCs w:val="20"/>
              </w:rPr>
              <w:t>μ</w:t>
            </w:r>
            <w:r w:rsidRPr="0090380B">
              <w:rPr>
                <w:rFonts w:cstheme="minorHAnsi"/>
                <w:sz w:val="20"/>
                <w:szCs w:val="20"/>
                <w:lang w:val="en-US"/>
              </w:rPr>
              <w:t>M</w:t>
            </w:r>
          </w:p>
        </w:tc>
        <w:tc>
          <w:tcPr>
            <w:tcW w:w="1621" w:type="dxa"/>
          </w:tcPr>
          <w:p w14:paraId="2AB80DF5" w14:textId="77777777" w:rsidR="001908AF" w:rsidRPr="0090380B" w:rsidRDefault="001908AF" w:rsidP="00E8785B">
            <w:pPr>
              <w:jc w:val="center"/>
              <w:rPr>
                <w:rFonts w:cstheme="minorHAnsi"/>
                <w:sz w:val="20"/>
                <w:szCs w:val="20"/>
                <w:lang w:val="en-US"/>
              </w:rPr>
            </w:pPr>
            <w:r w:rsidRPr="0090380B">
              <w:rPr>
                <w:rFonts w:cstheme="minorHAnsi"/>
                <w:sz w:val="20"/>
                <w:szCs w:val="20"/>
                <w:lang w:val="en-US"/>
              </w:rPr>
              <w:t>Se</w:t>
            </w:r>
            <w:r w:rsidRPr="0050660E">
              <w:rPr>
                <w:rFonts w:cstheme="minorHAnsi"/>
                <w:sz w:val="20"/>
                <w:szCs w:val="20"/>
                <w:vertAlign w:val="subscript"/>
                <w:lang w:val="en-US"/>
              </w:rPr>
              <w:t>tot</w:t>
            </w:r>
            <w:r w:rsidRPr="0090380B">
              <w:rPr>
                <w:rFonts w:cstheme="minorHAnsi"/>
                <w:sz w:val="20"/>
                <w:szCs w:val="20"/>
                <w:lang w:val="en-US"/>
              </w:rPr>
              <w:t xml:space="preserve"> 150 </w:t>
            </w:r>
            <w:r w:rsidRPr="008E77DC">
              <w:rPr>
                <w:rFonts w:cstheme="minorHAnsi"/>
                <w:sz w:val="20"/>
                <w:szCs w:val="20"/>
              </w:rPr>
              <w:t>μ</w:t>
            </w:r>
            <w:r w:rsidRPr="0090380B">
              <w:rPr>
                <w:rFonts w:cstheme="minorHAnsi"/>
                <w:sz w:val="20"/>
                <w:szCs w:val="20"/>
                <w:lang w:val="en-US"/>
              </w:rPr>
              <w:t>M</w:t>
            </w:r>
          </w:p>
        </w:tc>
      </w:tr>
      <w:tr w:rsidR="001908AF" w14:paraId="76E4FA87" w14:textId="77777777" w:rsidTr="00E8785B">
        <w:tc>
          <w:tcPr>
            <w:tcW w:w="1541" w:type="dxa"/>
            <w:tcBorders>
              <w:bottom w:val="single" w:sz="4" w:space="0" w:color="auto"/>
            </w:tcBorders>
          </w:tcPr>
          <w:p w14:paraId="7608BC61" w14:textId="77777777" w:rsidR="001908AF" w:rsidRPr="0090380B" w:rsidRDefault="001908AF" w:rsidP="00E8785B">
            <w:pPr>
              <w:rPr>
                <w:rFonts w:cstheme="minorHAnsi"/>
                <w:sz w:val="20"/>
                <w:szCs w:val="20"/>
                <w:lang w:val="en-US"/>
              </w:rPr>
            </w:pPr>
          </w:p>
        </w:tc>
        <w:tc>
          <w:tcPr>
            <w:tcW w:w="987" w:type="dxa"/>
            <w:tcBorders>
              <w:bottom w:val="single" w:sz="4" w:space="0" w:color="auto"/>
            </w:tcBorders>
          </w:tcPr>
          <w:p w14:paraId="482FD5BD" w14:textId="77777777" w:rsidR="001908AF" w:rsidRPr="0090380B" w:rsidRDefault="001908AF" w:rsidP="00E8785B">
            <w:pPr>
              <w:jc w:val="center"/>
              <w:rPr>
                <w:rFonts w:cstheme="minorHAnsi"/>
                <w:b/>
                <w:sz w:val="20"/>
                <w:szCs w:val="20"/>
                <w:lang w:val="en-US"/>
              </w:rPr>
            </w:pPr>
            <w:r w:rsidRPr="0090380B">
              <w:rPr>
                <w:rFonts w:cstheme="minorHAnsi"/>
                <w:b/>
                <w:sz w:val="20"/>
                <w:szCs w:val="20"/>
                <w:lang w:val="en-US"/>
              </w:rPr>
              <w:t>Time (h)</w:t>
            </w:r>
          </w:p>
        </w:tc>
        <w:tc>
          <w:tcPr>
            <w:tcW w:w="1691" w:type="dxa"/>
            <w:tcBorders>
              <w:bottom w:val="single" w:sz="4" w:space="0" w:color="auto"/>
            </w:tcBorders>
          </w:tcPr>
          <w:p w14:paraId="6E27A147" w14:textId="77777777" w:rsidR="001908AF" w:rsidRPr="0090380B" w:rsidRDefault="001908AF" w:rsidP="00E8785B">
            <w:pPr>
              <w:jc w:val="center"/>
              <w:rPr>
                <w:rFonts w:cstheme="minorHAnsi"/>
                <w:b/>
                <w:sz w:val="20"/>
                <w:szCs w:val="20"/>
                <w:lang w:val="en-US"/>
              </w:rPr>
            </w:pPr>
            <w:r w:rsidRPr="0090380B">
              <w:rPr>
                <w:rFonts w:cstheme="minorHAnsi"/>
                <w:b/>
                <w:sz w:val="20"/>
                <w:szCs w:val="20"/>
                <w:lang w:val="en-US"/>
              </w:rPr>
              <w:t>Se</w:t>
            </w:r>
            <w:r w:rsidRPr="0050660E">
              <w:rPr>
                <w:rFonts w:cstheme="minorHAnsi"/>
                <w:b/>
                <w:sz w:val="20"/>
                <w:szCs w:val="20"/>
                <w:vertAlign w:val="superscript"/>
                <w:lang w:val="en-US"/>
              </w:rPr>
              <w:t>IV</w:t>
            </w:r>
            <w:r w:rsidRPr="0090380B">
              <w:rPr>
                <w:rFonts w:cstheme="minorHAnsi"/>
                <w:b/>
                <w:sz w:val="20"/>
                <w:szCs w:val="20"/>
                <w:lang w:val="en-US"/>
              </w:rPr>
              <w:t>| Se</w:t>
            </w:r>
            <w:r w:rsidRPr="0050660E">
              <w:rPr>
                <w:rFonts w:cstheme="minorHAnsi"/>
                <w:b/>
                <w:sz w:val="20"/>
                <w:szCs w:val="20"/>
                <w:vertAlign w:val="superscript"/>
                <w:lang w:val="en-US"/>
              </w:rPr>
              <w:t>0</w:t>
            </w:r>
            <w:r w:rsidRPr="0090380B">
              <w:rPr>
                <w:rFonts w:cstheme="minorHAnsi"/>
                <w:b/>
                <w:sz w:val="20"/>
                <w:szCs w:val="20"/>
                <w:lang w:val="en-US"/>
              </w:rPr>
              <w:t xml:space="preserve">  (</w:t>
            </w:r>
            <w:r w:rsidRPr="0090380B">
              <w:rPr>
                <w:rFonts w:cstheme="minorHAnsi"/>
                <w:b/>
                <w:i/>
                <w:sz w:val="20"/>
                <w:szCs w:val="20"/>
                <w:lang w:val="en-US"/>
              </w:rPr>
              <w:t>Se/Se</w:t>
            </w:r>
            <w:r w:rsidRPr="0050660E">
              <w:rPr>
                <w:rFonts w:cstheme="minorHAnsi"/>
                <w:b/>
                <w:i/>
                <w:sz w:val="20"/>
                <w:szCs w:val="20"/>
                <w:vertAlign w:val="subscript"/>
                <w:lang w:val="en-US"/>
              </w:rPr>
              <w:t>tot</w:t>
            </w:r>
            <w:r w:rsidRPr="0090380B">
              <w:rPr>
                <w:rFonts w:cstheme="minorHAnsi"/>
                <w:b/>
                <w:sz w:val="20"/>
                <w:szCs w:val="20"/>
                <w:lang w:val="en-US"/>
              </w:rPr>
              <w:t>)</w:t>
            </w:r>
          </w:p>
        </w:tc>
        <w:tc>
          <w:tcPr>
            <w:tcW w:w="1843" w:type="dxa"/>
            <w:tcBorders>
              <w:bottom w:val="single" w:sz="4" w:space="0" w:color="auto"/>
              <w:right w:val="single" w:sz="4" w:space="0" w:color="auto"/>
            </w:tcBorders>
          </w:tcPr>
          <w:p w14:paraId="01631709" w14:textId="77777777" w:rsidR="001908AF" w:rsidRPr="0090380B" w:rsidRDefault="001908AF" w:rsidP="00E8785B">
            <w:pPr>
              <w:jc w:val="center"/>
              <w:rPr>
                <w:rFonts w:cstheme="minorHAnsi"/>
                <w:b/>
                <w:sz w:val="20"/>
                <w:szCs w:val="20"/>
                <w:lang w:val="en-US"/>
              </w:rPr>
            </w:pPr>
            <w:r w:rsidRPr="0090380B">
              <w:rPr>
                <w:rFonts w:cstheme="minorHAnsi"/>
                <w:b/>
                <w:sz w:val="20"/>
                <w:szCs w:val="20"/>
                <w:lang w:val="en-US"/>
              </w:rPr>
              <w:t>SeIV| Se</w:t>
            </w:r>
            <w:r w:rsidRPr="0050660E">
              <w:rPr>
                <w:rFonts w:cstheme="minorHAnsi"/>
                <w:b/>
                <w:sz w:val="20"/>
                <w:szCs w:val="20"/>
                <w:vertAlign w:val="superscript"/>
                <w:lang w:val="en-US"/>
              </w:rPr>
              <w:t>0</w:t>
            </w:r>
            <w:r w:rsidRPr="0090380B">
              <w:rPr>
                <w:rFonts w:cstheme="minorHAnsi"/>
                <w:b/>
                <w:sz w:val="20"/>
                <w:szCs w:val="20"/>
                <w:lang w:val="en-US"/>
              </w:rPr>
              <w:t xml:space="preserve"> (</w:t>
            </w:r>
            <w:r w:rsidRPr="0090380B">
              <w:rPr>
                <w:rFonts w:cstheme="minorHAnsi"/>
                <w:b/>
                <w:i/>
                <w:sz w:val="20"/>
                <w:szCs w:val="20"/>
                <w:lang w:val="en-US"/>
              </w:rPr>
              <w:t>Se/Se</w:t>
            </w:r>
            <w:r>
              <w:rPr>
                <w:rFonts w:cstheme="minorHAnsi"/>
                <w:b/>
                <w:i/>
                <w:sz w:val="20"/>
                <w:szCs w:val="20"/>
                <w:vertAlign w:val="subscript"/>
                <w:lang w:val="en-US"/>
              </w:rPr>
              <w:t>tot</w:t>
            </w:r>
            <w:r w:rsidRPr="0090380B">
              <w:rPr>
                <w:rFonts w:cstheme="minorHAnsi"/>
                <w:b/>
                <w:sz w:val="20"/>
                <w:szCs w:val="20"/>
                <w:lang w:val="en-US"/>
              </w:rPr>
              <w:t>)</w:t>
            </w:r>
          </w:p>
        </w:tc>
        <w:tc>
          <w:tcPr>
            <w:tcW w:w="1559" w:type="dxa"/>
            <w:tcBorders>
              <w:left w:val="single" w:sz="4" w:space="0" w:color="auto"/>
              <w:bottom w:val="single" w:sz="4" w:space="0" w:color="auto"/>
            </w:tcBorders>
          </w:tcPr>
          <w:p w14:paraId="517759A8" w14:textId="77777777" w:rsidR="001908AF" w:rsidRPr="0090380B" w:rsidRDefault="001908AF" w:rsidP="00E8785B">
            <w:pPr>
              <w:jc w:val="center"/>
              <w:rPr>
                <w:rFonts w:cstheme="minorHAnsi"/>
                <w:b/>
                <w:sz w:val="20"/>
                <w:szCs w:val="20"/>
                <w:lang w:val="en-US"/>
              </w:rPr>
            </w:pPr>
            <w:r w:rsidRPr="0090380B">
              <w:rPr>
                <w:rFonts w:cstheme="minorHAnsi"/>
                <w:b/>
                <w:sz w:val="20"/>
                <w:szCs w:val="20"/>
                <w:lang w:val="en-US"/>
              </w:rPr>
              <w:t>Al | pyr</w:t>
            </w:r>
          </w:p>
          <w:p w14:paraId="6AB7745F" w14:textId="77777777" w:rsidR="001908AF" w:rsidRPr="0090380B" w:rsidRDefault="001908AF" w:rsidP="00E8785B">
            <w:pPr>
              <w:jc w:val="center"/>
              <w:rPr>
                <w:rFonts w:cstheme="minorHAnsi"/>
                <w:b/>
                <w:i/>
                <w:sz w:val="20"/>
                <w:szCs w:val="20"/>
                <w:lang w:val="en-US"/>
              </w:rPr>
            </w:pPr>
            <w:r w:rsidRPr="0090380B">
              <w:rPr>
                <w:rFonts w:cstheme="minorHAnsi"/>
                <w:b/>
                <w:i/>
                <w:sz w:val="20"/>
                <w:szCs w:val="20"/>
                <w:lang w:val="en-US"/>
              </w:rPr>
              <w:t>(g/L)</w:t>
            </w:r>
          </w:p>
        </w:tc>
        <w:tc>
          <w:tcPr>
            <w:tcW w:w="1621" w:type="dxa"/>
            <w:tcBorders>
              <w:bottom w:val="single" w:sz="4" w:space="0" w:color="auto"/>
            </w:tcBorders>
          </w:tcPr>
          <w:p w14:paraId="1AF84CDC" w14:textId="77777777" w:rsidR="001908AF" w:rsidRPr="008E77DC" w:rsidRDefault="001908AF" w:rsidP="00E8785B">
            <w:pPr>
              <w:jc w:val="center"/>
              <w:rPr>
                <w:rFonts w:cstheme="minorHAnsi"/>
                <w:b/>
                <w:sz w:val="20"/>
                <w:szCs w:val="20"/>
              </w:rPr>
            </w:pPr>
            <w:r w:rsidRPr="0090380B">
              <w:rPr>
                <w:rFonts w:cstheme="minorHAnsi"/>
                <w:b/>
                <w:sz w:val="20"/>
                <w:szCs w:val="20"/>
                <w:lang w:val="en-US"/>
              </w:rPr>
              <w:t xml:space="preserve">Al | </w:t>
            </w:r>
            <w:r w:rsidRPr="008E77DC">
              <w:rPr>
                <w:rFonts w:cstheme="minorHAnsi"/>
                <w:b/>
                <w:sz w:val="20"/>
                <w:szCs w:val="20"/>
              </w:rPr>
              <w:t>pyr</w:t>
            </w:r>
          </w:p>
          <w:p w14:paraId="42A9606C" w14:textId="77777777" w:rsidR="001908AF" w:rsidRPr="008E77DC" w:rsidRDefault="001908AF" w:rsidP="00E8785B">
            <w:pPr>
              <w:jc w:val="center"/>
              <w:rPr>
                <w:rFonts w:cstheme="minorHAnsi"/>
                <w:b/>
                <w:i/>
                <w:sz w:val="20"/>
                <w:szCs w:val="20"/>
              </w:rPr>
            </w:pPr>
            <w:r w:rsidRPr="008E77DC">
              <w:rPr>
                <w:rFonts w:cstheme="minorHAnsi"/>
                <w:b/>
                <w:i/>
                <w:sz w:val="20"/>
                <w:szCs w:val="20"/>
              </w:rPr>
              <w:t>(g/L)</w:t>
            </w:r>
          </w:p>
        </w:tc>
      </w:tr>
      <w:tr w:rsidR="001908AF" w:rsidRPr="00011507" w14:paraId="5B1538D8" w14:textId="77777777" w:rsidTr="00E8785B">
        <w:tc>
          <w:tcPr>
            <w:tcW w:w="1541" w:type="dxa"/>
            <w:tcBorders>
              <w:top w:val="single" w:sz="4" w:space="0" w:color="auto"/>
            </w:tcBorders>
          </w:tcPr>
          <w:p w14:paraId="496C1171" w14:textId="77777777" w:rsidR="001908AF" w:rsidRPr="00011507" w:rsidRDefault="001908AF" w:rsidP="00E8785B">
            <w:pPr>
              <w:rPr>
                <w:rFonts w:cstheme="minorHAnsi"/>
                <w:b/>
                <w:sz w:val="20"/>
                <w:szCs w:val="20"/>
              </w:rPr>
            </w:pPr>
            <w:r w:rsidRPr="00011507">
              <w:rPr>
                <w:rFonts w:cstheme="minorHAnsi"/>
                <w:b/>
                <w:sz w:val="20"/>
                <w:szCs w:val="20"/>
              </w:rPr>
              <w:t>Total</w:t>
            </w:r>
          </w:p>
        </w:tc>
        <w:tc>
          <w:tcPr>
            <w:tcW w:w="987" w:type="dxa"/>
            <w:tcBorders>
              <w:top w:val="single" w:sz="4" w:space="0" w:color="auto"/>
            </w:tcBorders>
          </w:tcPr>
          <w:p w14:paraId="51E5F464" w14:textId="77777777" w:rsidR="001908AF" w:rsidRPr="00011507" w:rsidRDefault="001908AF" w:rsidP="00E8785B">
            <w:pPr>
              <w:jc w:val="center"/>
              <w:rPr>
                <w:rFonts w:cstheme="minorHAnsi"/>
                <w:sz w:val="20"/>
                <w:szCs w:val="20"/>
              </w:rPr>
            </w:pPr>
            <w:r w:rsidRPr="00011507">
              <w:rPr>
                <w:rFonts w:cstheme="minorHAnsi"/>
                <w:sz w:val="20"/>
                <w:szCs w:val="20"/>
              </w:rPr>
              <w:t>24</w:t>
            </w:r>
          </w:p>
        </w:tc>
        <w:tc>
          <w:tcPr>
            <w:tcW w:w="1691" w:type="dxa"/>
            <w:tcBorders>
              <w:top w:val="single" w:sz="4" w:space="0" w:color="auto"/>
            </w:tcBorders>
          </w:tcPr>
          <w:p w14:paraId="7DDD8015" w14:textId="77777777" w:rsidR="001908AF" w:rsidRPr="00011507" w:rsidRDefault="001908AF" w:rsidP="00E8785B">
            <w:pPr>
              <w:jc w:val="center"/>
              <w:rPr>
                <w:rFonts w:cstheme="minorHAnsi"/>
                <w:sz w:val="20"/>
                <w:szCs w:val="20"/>
              </w:rPr>
            </w:pPr>
            <w:r w:rsidRPr="00011507">
              <w:rPr>
                <w:rFonts w:cstheme="minorHAnsi"/>
                <w:sz w:val="20"/>
                <w:szCs w:val="20"/>
              </w:rPr>
              <w:t>0.069 | 0.27</w:t>
            </w:r>
          </w:p>
        </w:tc>
        <w:tc>
          <w:tcPr>
            <w:tcW w:w="1843" w:type="dxa"/>
            <w:tcBorders>
              <w:top w:val="single" w:sz="4" w:space="0" w:color="auto"/>
              <w:right w:val="single" w:sz="4" w:space="0" w:color="auto"/>
            </w:tcBorders>
          </w:tcPr>
          <w:p w14:paraId="3587AB14" w14:textId="77777777" w:rsidR="001908AF" w:rsidRPr="00011507" w:rsidRDefault="001908AF" w:rsidP="00E8785B">
            <w:pPr>
              <w:jc w:val="center"/>
              <w:rPr>
                <w:rFonts w:cstheme="minorHAnsi"/>
                <w:sz w:val="20"/>
                <w:szCs w:val="20"/>
              </w:rPr>
            </w:pPr>
            <w:r w:rsidRPr="00011507">
              <w:rPr>
                <w:rFonts w:cstheme="minorHAnsi"/>
                <w:sz w:val="20"/>
                <w:szCs w:val="20"/>
              </w:rPr>
              <w:t>0.094 | 0.21</w:t>
            </w:r>
          </w:p>
        </w:tc>
        <w:tc>
          <w:tcPr>
            <w:tcW w:w="1559" w:type="dxa"/>
            <w:tcBorders>
              <w:top w:val="single" w:sz="4" w:space="0" w:color="auto"/>
              <w:left w:val="single" w:sz="4" w:space="0" w:color="auto"/>
            </w:tcBorders>
          </w:tcPr>
          <w:p w14:paraId="30BAE513" w14:textId="77777777" w:rsidR="001908AF" w:rsidRPr="00011507" w:rsidRDefault="001908AF" w:rsidP="00E8785B">
            <w:pPr>
              <w:jc w:val="center"/>
              <w:rPr>
                <w:rFonts w:cstheme="minorHAnsi"/>
                <w:sz w:val="20"/>
                <w:szCs w:val="20"/>
              </w:rPr>
            </w:pPr>
            <w:r w:rsidRPr="00011507">
              <w:rPr>
                <w:rFonts w:cstheme="minorHAnsi"/>
                <w:sz w:val="20"/>
                <w:szCs w:val="20"/>
              </w:rPr>
              <w:t>3.15 | 0.58</w:t>
            </w:r>
          </w:p>
        </w:tc>
        <w:tc>
          <w:tcPr>
            <w:tcW w:w="1621" w:type="dxa"/>
            <w:tcBorders>
              <w:top w:val="single" w:sz="4" w:space="0" w:color="auto"/>
            </w:tcBorders>
          </w:tcPr>
          <w:p w14:paraId="0CF2D655" w14:textId="77777777" w:rsidR="001908AF" w:rsidRPr="00011507" w:rsidRDefault="001908AF" w:rsidP="00E8785B">
            <w:pPr>
              <w:jc w:val="center"/>
              <w:rPr>
                <w:rFonts w:cstheme="minorHAnsi"/>
                <w:sz w:val="20"/>
                <w:szCs w:val="20"/>
              </w:rPr>
            </w:pPr>
            <w:r w:rsidRPr="00011507">
              <w:rPr>
                <w:rFonts w:cstheme="minorHAnsi"/>
                <w:sz w:val="20"/>
                <w:szCs w:val="20"/>
              </w:rPr>
              <w:t>3.34 | 1.48</w:t>
            </w:r>
          </w:p>
        </w:tc>
      </w:tr>
      <w:tr w:rsidR="001908AF" w:rsidRPr="00011507" w14:paraId="17540B26" w14:textId="77777777" w:rsidTr="00E8785B">
        <w:tc>
          <w:tcPr>
            <w:tcW w:w="1541" w:type="dxa"/>
          </w:tcPr>
          <w:p w14:paraId="583298A0" w14:textId="77777777" w:rsidR="001908AF" w:rsidRPr="00011507" w:rsidRDefault="001908AF" w:rsidP="00E8785B">
            <w:pPr>
              <w:rPr>
                <w:rFonts w:cstheme="minorHAnsi"/>
                <w:b/>
                <w:sz w:val="20"/>
                <w:szCs w:val="20"/>
              </w:rPr>
            </w:pPr>
          </w:p>
        </w:tc>
        <w:tc>
          <w:tcPr>
            <w:tcW w:w="987" w:type="dxa"/>
          </w:tcPr>
          <w:p w14:paraId="28160A05" w14:textId="77777777" w:rsidR="001908AF" w:rsidRPr="00011507" w:rsidRDefault="001908AF" w:rsidP="00E8785B">
            <w:pPr>
              <w:jc w:val="center"/>
              <w:rPr>
                <w:rFonts w:cstheme="minorHAnsi"/>
                <w:sz w:val="20"/>
                <w:szCs w:val="20"/>
              </w:rPr>
            </w:pPr>
            <w:r w:rsidRPr="00011507">
              <w:rPr>
                <w:rFonts w:cstheme="minorHAnsi"/>
                <w:sz w:val="20"/>
                <w:szCs w:val="20"/>
              </w:rPr>
              <w:t>72</w:t>
            </w:r>
          </w:p>
        </w:tc>
        <w:tc>
          <w:tcPr>
            <w:tcW w:w="1691" w:type="dxa"/>
          </w:tcPr>
          <w:p w14:paraId="708B17C3" w14:textId="77777777" w:rsidR="001908AF" w:rsidRPr="00011507" w:rsidRDefault="001908AF" w:rsidP="00E8785B">
            <w:pPr>
              <w:jc w:val="center"/>
              <w:rPr>
                <w:rFonts w:cstheme="minorHAnsi"/>
                <w:sz w:val="20"/>
                <w:szCs w:val="20"/>
              </w:rPr>
            </w:pPr>
            <w:r w:rsidRPr="00011507">
              <w:rPr>
                <w:rFonts w:cstheme="minorHAnsi"/>
                <w:sz w:val="20"/>
                <w:szCs w:val="20"/>
              </w:rPr>
              <w:t>0.061 | 0.46</w:t>
            </w:r>
          </w:p>
        </w:tc>
        <w:tc>
          <w:tcPr>
            <w:tcW w:w="1843" w:type="dxa"/>
            <w:tcBorders>
              <w:right w:val="single" w:sz="4" w:space="0" w:color="auto"/>
            </w:tcBorders>
          </w:tcPr>
          <w:p w14:paraId="231B8BA7" w14:textId="77777777" w:rsidR="001908AF" w:rsidRPr="00011507" w:rsidRDefault="001908AF" w:rsidP="00E8785B">
            <w:pPr>
              <w:jc w:val="center"/>
              <w:rPr>
                <w:rFonts w:cstheme="minorHAnsi"/>
                <w:sz w:val="20"/>
                <w:szCs w:val="20"/>
              </w:rPr>
            </w:pPr>
            <w:r w:rsidRPr="00011507">
              <w:rPr>
                <w:rFonts w:cstheme="minorHAnsi"/>
                <w:sz w:val="20"/>
                <w:szCs w:val="20"/>
              </w:rPr>
              <w:t>0.080 | 0.43</w:t>
            </w:r>
          </w:p>
        </w:tc>
        <w:tc>
          <w:tcPr>
            <w:tcW w:w="1559" w:type="dxa"/>
            <w:tcBorders>
              <w:left w:val="single" w:sz="4" w:space="0" w:color="auto"/>
            </w:tcBorders>
          </w:tcPr>
          <w:p w14:paraId="72C94A39" w14:textId="77777777" w:rsidR="001908AF" w:rsidRPr="00011507" w:rsidRDefault="001908AF" w:rsidP="00E8785B">
            <w:pPr>
              <w:jc w:val="center"/>
              <w:rPr>
                <w:rFonts w:cstheme="minorHAnsi"/>
                <w:sz w:val="20"/>
                <w:szCs w:val="20"/>
              </w:rPr>
            </w:pPr>
          </w:p>
        </w:tc>
        <w:tc>
          <w:tcPr>
            <w:tcW w:w="1621" w:type="dxa"/>
          </w:tcPr>
          <w:p w14:paraId="2F3174A1" w14:textId="77777777" w:rsidR="001908AF" w:rsidRPr="00011507" w:rsidRDefault="001908AF" w:rsidP="00E8785B">
            <w:pPr>
              <w:jc w:val="center"/>
              <w:rPr>
                <w:rFonts w:cstheme="minorHAnsi"/>
                <w:sz w:val="20"/>
                <w:szCs w:val="20"/>
              </w:rPr>
            </w:pPr>
          </w:p>
        </w:tc>
      </w:tr>
      <w:tr w:rsidR="001908AF" w:rsidRPr="00011507" w14:paraId="4785A9FB" w14:textId="77777777" w:rsidTr="00E8785B">
        <w:tc>
          <w:tcPr>
            <w:tcW w:w="1541" w:type="dxa"/>
            <w:tcBorders>
              <w:bottom w:val="dashed" w:sz="4" w:space="0" w:color="auto"/>
            </w:tcBorders>
          </w:tcPr>
          <w:p w14:paraId="0E3C6F4C" w14:textId="77777777" w:rsidR="001908AF" w:rsidRPr="00011507" w:rsidRDefault="001908AF" w:rsidP="00E8785B">
            <w:pPr>
              <w:rPr>
                <w:rFonts w:cstheme="minorHAnsi"/>
                <w:b/>
                <w:sz w:val="20"/>
                <w:szCs w:val="20"/>
              </w:rPr>
            </w:pPr>
          </w:p>
        </w:tc>
        <w:tc>
          <w:tcPr>
            <w:tcW w:w="987" w:type="dxa"/>
            <w:tcBorders>
              <w:bottom w:val="dashed" w:sz="4" w:space="0" w:color="auto"/>
            </w:tcBorders>
          </w:tcPr>
          <w:p w14:paraId="3F867CD1" w14:textId="77777777" w:rsidR="001908AF" w:rsidRPr="00011507" w:rsidRDefault="001908AF" w:rsidP="00E8785B">
            <w:pPr>
              <w:jc w:val="center"/>
              <w:rPr>
                <w:rFonts w:cstheme="minorHAnsi"/>
                <w:sz w:val="20"/>
                <w:szCs w:val="20"/>
              </w:rPr>
            </w:pPr>
            <w:r w:rsidRPr="00011507">
              <w:rPr>
                <w:rFonts w:cstheme="minorHAnsi"/>
                <w:sz w:val="20"/>
                <w:szCs w:val="20"/>
              </w:rPr>
              <w:t>720</w:t>
            </w:r>
          </w:p>
        </w:tc>
        <w:tc>
          <w:tcPr>
            <w:tcW w:w="1691" w:type="dxa"/>
            <w:tcBorders>
              <w:bottom w:val="dashed" w:sz="4" w:space="0" w:color="auto"/>
            </w:tcBorders>
          </w:tcPr>
          <w:p w14:paraId="256F3F56" w14:textId="77777777" w:rsidR="001908AF" w:rsidRPr="00011507" w:rsidRDefault="001908AF" w:rsidP="00E8785B">
            <w:pPr>
              <w:jc w:val="center"/>
              <w:rPr>
                <w:rFonts w:cstheme="minorHAnsi"/>
                <w:sz w:val="20"/>
                <w:szCs w:val="20"/>
              </w:rPr>
            </w:pPr>
            <w:r w:rsidRPr="00011507">
              <w:rPr>
                <w:rFonts w:cstheme="minorHAnsi"/>
                <w:sz w:val="20"/>
                <w:szCs w:val="20"/>
              </w:rPr>
              <w:t>0.007 | 0.99</w:t>
            </w:r>
          </w:p>
        </w:tc>
        <w:tc>
          <w:tcPr>
            <w:tcW w:w="1843" w:type="dxa"/>
            <w:tcBorders>
              <w:bottom w:val="dashed" w:sz="4" w:space="0" w:color="auto"/>
              <w:right w:val="single" w:sz="4" w:space="0" w:color="auto"/>
            </w:tcBorders>
          </w:tcPr>
          <w:p w14:paraId="37DD7ED0" w14:textId="77777777" w:rsidR="001908AF" w:rsidRPr="00011507" w:rsidRDefault="001908AF" w:rsidP="00E8785B">
            <w:pPr>
              <w:jc w:val="center"/>
              <w:rPr>
                <w:rFonts w:cstheme="minorHAnsi"/>
                <w:sz w:val="20"/>
                <w:szCs w:val="20"/>
              </w:rPr>
            </w:pPr>
            <w:r w:rsidRPr="00011507">
              <w:rPr>
                <w:rFonts w:cstheme="minorHAnsi"/>
                <w:sz w:val="20"/>
                <w:szCs w:val="20"/>
              </w:rPr>
              <w:t>0.008 | 0.99</w:t>
            </w:r>
          </w:p>
        </w:tc>
        <w:tc>
          <w:tcPr>
            <w:tcW w:w="1559" w:type="dxa"/>
            <w:tcBorders>
              <w:left w:val="single" w:sz="4" w:space="0" w:color="auto"/>
              <w:bottom w:val="dashed" w:sz="4" w:space="0" w:color="auto"/>
            </w:tcBorders>
          </w:tcPr>
          <w:p w14:paraId="4756D0B9" w14:textId="77777777" w:rsidR="001908AF" w:rsidRPr="00011507" w:rsidRDefault="001908AF" w:rsidP="00E8785B">
            <w:pPr>
              <w:jc w:val="center"/>
              <w:rPr>
                <w:rFonts w:cstheme="minorHAnsi"/>
                <w:sz w:val="20"/>
                <w:szCs w:val="20"/>
              </w:rPr>
            </w:pPr>
          </w:p>
        </w:tc>
        <w:tc>
          <w:tcPr>
            <w:tcW w:w="1621" w:type="dxa"/>
            <w:tcBorders>
              <w:bottom w:val="dashed" w:sz="4" w:space="0" w:color="auto"/>
            </w:tcBorders>
          </w:tcPr>
          <w:p w14:paraId="689216E8" w14:textId="77777777" w:rsidR="001908AF" w:rsidRPr="00011507" w:rsidRDefault="001908AF" w:rsidP="00E8785B">
            <w:pPr>
              <w:jc w:val="center"/>
              <w:rPr>
                <w:rFonts w:cstheme="minorHAnsi"/>
                <w:sz w:val="20"/>
                <w:szCs w:val="20"/>
              </w:rPr>
            </w:pPr>
          </w:p>
        </w:tc>
      </w:tr>
      <w:tr w:rsidR="001908AF" w:rsidRPr="00011507" w14:paraId="45293276" w14:textId="77777777" w:rsidTr="00E8785B">
        <w:tc>
          <w:tcPr>
            <w:tcW w:w="1541" w:type="dxa"/>
            <w:tcBorders>
              <w:top w:val="dashed" w:sz="4" w:space="0" w:color="auto"/>
            </w:tcBorders>
          </w:tcPr>
          <w:p w14:paraId="6DD6EB01" w14:textId="77777777" w:rsidR="001908AF" w:rsidRPr="00011507" w:rsidRDefault="001908AF" w:rsidP="00E8785B">
            <w:pPr>
              <w:rPr>
                <w:rFonts w:cstheme="minorHAnsi"/>
                <w:b/>
                <w:sz w:val="20"/>
                <w:szCs w:val="20"/>
              </w:rPr>
            </w:pPr>
            <w:r w:rsidRPr="00011507">
              <w:rPr>
                <w:rFonts w:cstheme="minorHAnsi"/>
                <w:b/>
                <w:sz w:val="20"/>
                <w:szCs w:val="20"/>
              </w:rPr>
              <w:t>Silt</w:t>
            </w:r>
          </w:p>
        </w:tc>
        <w:tc>
          <w:tcPr>
            <w:tcW w:w="987" w:type="dxa"/>
            <w:tcBorders>
              <w:top w:val="dashed" w:sz="4" w:space="0" w:color="auto"/>
            </w:tcBorders>
          </w:tcPr>
          <w:p w14:paraId="690289FC" w14:textId="77777777" w:rsidR="001908AF" w:rsidRPr="00011507" w:rsidRDefault="001908AF" w:rsidP="00E8785B">
            <w:pPr>
              <w:jc w:val="center"/>
              <w:rPr>
                <w:rFonts w:cstheme="minorHAnsi"/>
                <w:sz w:val="20"/>
                <w:szCs w:val="20"/>
              </w:rPr>
            </w:pPr>
            <w:r w:rsidRPr="00011507">
              <w:rPr>
                <w:rFonts w:cstheme="minorHAnsi"/>
                <w:sz w:val="20"/>
                <w:szCs w:val="20"/>
              </w:rPr>
              <w:t>24</w:t>
            </w:r>
          </w:p>
        </w:tc>
        <w:tc>
          <w:tcPr>
            <w:tcW w:w="1691" w:type="dxa"/>
            <w:tcBorders>
              <w:top w:val="dashed" w:sz="4" w:space="0" w:color="auto"/>
            </w:tcBorders>
          </w:tcPr>
          <w:p w14:paraId="217475DF" w14:textId="77777777" w:rsidR="001908AF" w:rsidRPr="00011507" w:rsidRDefault="001908AF" w:rsidP="00E8785B">
            <w:pPr>
              <w:jc w:val="center"/>
              <w:rPr>
                <w:rFonts w:cstheme="minorHAnsi"/>
                <w:sz w:val="20"/>
                <w:szCs w:val="20"/>
              </w:rPr>
            </w:pPr>
            <w:r w:rsidRPr="00011507">
              <w:rPr>
                <w:rFonts w:cstheme="minorHAnsi"/>
                <w:sz w:val="20"/>
                <w:szCs w:val="20"/>
              </w:rPr>
              <w:t>0.040 | 0.084</w:t>
            </w:r>
          </w:p>
        </w:tc>
        <w:tc>
          <w:tcPr>
            <w:tcW w:w="1843" w:type="dxa"/>
            <w:tcBorders>
              <w:top w:val="dashed" w:sz="4" w:space="0" w:color="auto"/>
              <w:right w:val="single" w:sz="4" w:space="0" w:color="auto"/>
            </w:tcBorders>
          </w:tcPr>
          <w:p w14:paraId="0BDAA004" w14:textId="77777777" w:rsidR="001908AF" w:rsidRPr="00011507" w:rsidRDefault="001908AF" w:rsidP="00E8785B">
            <w:pPr>
              <w:jc w:val="center"/>
              <w:rPr>
                <w:rFonts w:cstheme="minorHAnsi"/>
                <w:sz w:val="20"/>
                <w:szCs w:val="20"/>
              </w:rPr>
            </w:pPr>
            <w:r w:rsidRPr="00011507">
              <w:rPr>
                <w:rFonts w:cstheme="minorHAnsi"/>
                <w:sz w:val="20"/>
                <w:szCs w:val="20"/>
              </w:rPr>
              <w:t>0.049 | 0.33</w:t>
            </w:r>
          </w:p>
        </w:tc>
        <w:tc>
          <w:tcPr>
            <w:tcW w:w="1559" w:type="dxa"/>
            <w:tcBorders>
              <w:top w:val="dashed" w:sz="4" w:space="0" w:color="auto"/>
              <w:left w:val="single" w:sz="4" w:space="0" w:color="auto"/>
            </w:tcBorders>
          </w:tcPr>
          <w:p w14:paraId="5D396F2D" w14:textId="77777777" w:rsidR="001908AF" w:rsidRPr="00011507" w:rsidRDefault="001908AF" w:rsidP="00E8785B">
            <w:pPr>
              <w:jc w:val="center"/>
              <w:rPr>
                <w:rFonts w:cstheme="minorHAnsi"/>
                <w:sz w:val="20"/>
                <w:szCs w:val="20"/>
              </w:rPr>
            </w:pPr>
            <w:r w:rsidRPr="00011507">
              <w:rPr>
                <w:rFonts w:cstheme="minorHAnsi"/>
                <w:sz w:val="20"/>
                <w:szCs w:val="20"/>
              </w:rPr>
              <w:t>1.72 | 0.40</w:t>
            </w:r>
          </w:p>
        </w:tc>
        <w:tc>
          <w:tcPr>
            <w:tcW w:w="1621" w:type="dxa"/>
            <w:tcBorders>
              <w:top w:val="dashed" w:sz="4" w:space="0" w:color="auto"/>
            </w:tcBorders>
          </w:tcPr>
          <w:p w14:paraId="7F6AF440" w14:textId="77777777" w:rsidR="001908AF" w:rsidRPr="00011507" w:rsidRDefault="001908AF" w:rsidP="00E8785B">
            <w:pPr>
              <w:jc w:val="center"/>
              <w:rPr>
                <w:rFonts w:cstheme="minorHAnsi"/>
                <w:sz w:val="20"/>
                <w:szCs w:val="20"/>
              </w:rPr>
            </w:pPr>
            <w:r w:rsidRPr="00011507">
              <w:rPr>
                <w:rFonts w:cstheme="minorHAnsi"/>
                <w:sz w:val="20"/>
                <w:szCs w:val="20"/>
              </w:rPr>
              <w:t>3.23 | 1.06</w:t>
            </w:r>
          </w:p>
        </w:tc>
      </w:tr>
      <w:tr w:rsidR="001908AF" w:rsidRPr="00011507" w14:paraId="17D787BD" w14:textId="77777777" w:rsidTr="00E8785B">
        <w:tc>
          <w:tcPr>
            <w:tcW w:w="1541" w:type="dxa"/>
          </w:tcPr>
          <w:p w14:paraId="5881B268" w14:textId="77777777" w:rsidR="001908AF" w:rsidRPr="00011507" w:rsidRDefault="001908AF" w:rsidP="00E8785B">
            <w:pPr>
              <w:rPr>
                <w:rFonts w:cstheme="minorHAnsi"/>
                <w:b/>
                <w:sz w:val="20"/>
                <w:szCs w:val="20"/>
              </w:rPr>
            </w:pPr>
          </w:p>
        </w:tc>
        <w:tc>
          <w:tcPr>
            <w:tcW w:w="987" w:type="dxa"/>
          </w:tcPr>
          <w:p w14:paraId="02A61BF2" w14:textId="77777777" w:rsidR="001908AF" w:rsidRPr="00011507" w:rsidRDefault="001908AF" w:rsidP="00E8785B">
            <w:pPr>
              <w:jc w:val="center"/>
              <w:rPr>
                <w:rFonts w:cstheme="minorHAnsi"/>
                <w:sz w:val="20"/>
                <w:szCs w:val="20"/>
              </w:rPr>
            </w:pPr>
            <w:r w:rsidRPr="00011507">
              <w:rPr>
                <w:rFonts w:cstheme="minorHAnsi"/>
                <w:sz w:val="20"/>
                <w:szCs w:val="20"/>
              </w:rPr>
              <w:t>72</w:t>
            </w:r>
          </w:p>
        </w:tc>
        <w:tc>
          <w:tcPr>
            <w:tcW w:w="1691" w:type="dxa"/>
          </w:tcPr>
          <w:p w14:paraId="398AD66D" w14:textId="77777777" w:rsidR="001908AF" w:rsidRPr="00011507" w:rsidRDefault="001908AF" w:rsidP="00E8785B">
            <w:pPr>
              <w:jc w:val="center"/>
              <w:rPr>
                <w:rFonts w:cstheme="minorHAnsi"/>
                <w:sz w:val="20"/>
                <w:szCs w:val="20"/>
              </w:rPr>
            </w:pPr>
            <w:r w:rsidRPr="00011507">
              <w:rPr>
                <w:rFonts w:cstheme="minorHAnsi"/>
                <w:sz w:val="20"/>
                <w:szCs w:val="20"/>
              </w:rPr>
              <w:t>0.039 | 0.19</w:t>
            </w:r>
          </w:p>
        </w:tc>
        <w:tc>
          <w:tcPr>
            <w:tcW w:w="1843" w:type="dxa"/>
            <w:tcBorders>
              <w:right w:val="single" w:sz="4" w:space="0" w:color="auto"/>
            </w:tcBorders>
          </w:tcPr>
          <w:p w14:paraId="1E50E054" w14:textId="77777777" w:rsidR="001908AF" w:rsidRPr="00011507" w:rsidRDefault="001908AF" w:rsidP="00E8785B">
            <w:pPr>
              <w:jc w:val="center"/>
              <w:rPr>
                <w:rFonts w:cstheme="minorHAnsi"/>
                <w:sz w:val="20"/>
                <w:szCs w:val="20"/>
              </w:rPr>
            </w:pPr>
            <w:r w:rsidRPr="00011507">
              <w:rPr>
                <w:rFonts w:cstheme="minorHAnsi"/>
                <w:sz w:val="20"/>
                <w:szCs w:val="20"/>
              </w:rPr>
              <w:t>0.061 | 0.57</w:t>
            </w:r>
          </w:p>
        </w:tc>
        <w:tc>
          <w:tcPr>
            <w:tcW w:w="1559" w:type="dxa"/>
            <w:tcBorders>
              <w:left w:val="single" w:sz="4" w:space="0" w:color="auto"/>
            </w:tcBorders>
          </w:tcPr>
          <w:p w14:paraId="1FBAC0FF" w14:textId="77777777" w:rsidR="001908AF" w:rsidRPr="00011507" w:rsidRDefault="001908AF" w:rsidP="00E8785B">
            <w:pPr>
              <w:jc w:val="center"/>
              <w:rPr>
                <w:rFonts w:cstheme="minorHAnsi"/>
                <w:sz w:val="20"/>
                <w:szCs w:val="20"/>
              </w:rPr>
            </w:pPr>
          </w:p>
        </w:tc>
        <w:tc>
          <w:tcPr>
            <w:tcW w:w="1621" w:type="dxa"/>
          </w:tcPr>
          <w:p w14:paraId="5A8ABF3E" w14:textId="77777777" w:rsidR="001908AF" w:rsidRPr="00011507" w:rsidRDefault="001908AF" w:rsidP="00E8785B">
            <w:pPr>
              <w:jc w:val="center"/>
              <w:rPr>
                <w:rFonts w:cstheme="minorHAnsi"/>
                <w:sz w:val="20"/>
                <w:szCs w:val="20"/>
              </w:rPr>
            </w:pPr>
          </w:p>
        </w:tc>
      </w:tr>
      <w:tr w:rsidR="001908AF" w:rsidRPr="00011507" w14:paraId="5C325BA6" w14:textId="77777777" w:rsidTr="00E8785B">
        <w:tc>
          <w:tcPr>
            <w:tcW w:w="1541" w:type="dxa"/>
            <w:tcBorders>
              <w:bottom w:val="dashed" w:sz="4" w:space="0" w:color="auto"/>
            </w:tcBorders>
          </w:tcPr>
          <w:p w14:paraId="427F2BCF" w14:textId="77777777" w:rsidR="001908AF" w:rsidRPr="00011507" w:rsidRDefault="001908AF" w:rsidP="00E8785B">
            <w:pPr>
              <w:rPr>
                <w:rFonts w:cstheme="minorHAnsi"/>
                <w:b/>
                <w:sz w:val="20"/>
                <w:szCs w:val="20"/>
              </w:rPr>
            </w:pPr>
          </w:p>
        </w:tc>
        <w:tc>
          <w:tcPr>
            <w:tcW w:w="987" w:type="dxa"/>
            <w:tcBorders>
              <w:bottom w:val="dashed" w:sz="4" w:space="0" w:color="auto"/>
            </w:tcBorders>
          </w:tcPr>
          <w:p w14:paraId="23C08F59" w14:textId="77777777" w:rsidR="001908AF" w:rsidRPr="00011507" w:rsidRDefault="001908AF" w:rsidP="00E8785B">
            <w:pPr>
              <w:jc w:val="center"/>
              <w:rPr>
                <w:rFonts w:cstheme="minorHAnsi"/>
                <w:sz w:val="20"/>
                <w:szCs w:val="20"/>
              </w:rPr>
            </w:pPr>
            <w:r w:rsidRPr="00011507">
              <w:rPr>
                <w:rFonts w:cstheme="minorHAnsi"/>
                <w:sz w:val="20"/>
                <w:szCs w:val="20"/>
              </w:rPr>
              <w:t>720</w:t>
            </w:r>
          </w:p>
        </w:tc>
        <w:tc>
          <w:tcPr>
            <w:tcW w:w="1691" w:type="dxa"/>
            <w:tcBorders>
              <w:bottom w:val="dashed" w:sz="4" w:space="0" w:color="auto"/>
            </w:tcBorders>
          </w:tcPr>
          <w:p w14:paraId="2D48196F" w14:textId="77777777" w:rsidR="001908AF" w:rsidRPr="00011507" w:rsidRDefault="001908AF" w:rsidP="00E8785B">
            <w:pPr>
              <w:jc w:val="center"/>
              <w:rPr>
                <w:rFonts w:cstheme="minorHAnsi"/>
                <w:sz w:val="20"/>
                <w:szCs w:val="20"/>
              </w:rPr>
            </w:pPr>
            <w:r w:rsidRPr="00011507">
              <w:rPr>
                <w:rFonts w:cstheme="minorHAnsi"/>
                <w:sz w:val="20"/>
                <w:szCs w:val="20"/>
              </w:rPr>
              <w:t>0.015 | 0.96</w:t>
            </w:r>
          </w:p>
        </w:tc>
        <w:tc>
          <w:tcPr>
            <w:tcW w:w="1843" w:type="dxa"/>
            <w:tcBorders>
              <w:bottom w:val="dashed" w:sz="4" w:space="0" w:color="auto"/>
              <w:right w:val="single" w:sz="4" w:space="0" w:color="auto"/>
            </w:tcBorders>
          </w:tcPr>
          <w:p w14:paraId="42047178" w14:textId="77777777" w:rsidR="001908AF" w:rsidRPr="00011507" w:rsidRDefault="001908AF" w:rsidP="00E8785B">
            <w:pPr>
              <w:jc w:val="center"/>
              <w:rPr>
                <w:rFonts w:cstheme="minorHAnsi"/>
                <w:sz w:val="20"/>
                <w:szCs w:val="20"/>
              </w:rPr>
            </w:pPr>
            <w:r w:rsidRPr="00011507">
              <w:rPr>
                <w:rFonts w:cstheme="minorHAnsi"/>
                <w:sz w:val="20"/>
                <w:szCs w:val="20"/>
              </w:rPr>
              <w:t>0.000 | 0.99</w:t>
            </w:r>
          </w:p>
        </w:tc>
        <w:tc>
          <w:tcPr>
            <w:tcW w:w="1559" w:type="dxa"/>
            <w:tcBorders>
              <w:left w:val="single" w:sz="4" w:space="0" w:color="auto"/>
              <w:bottom w:val="dashed" w:sz="4" w:space="0" w:color="auto"/>
            </w:tcBorders>
          </w:tcPr>
          <w:p w14:paraId="3F81E0A3" w14:textId="77777777" w:rsidR="001908AF" w:rsidRPr="00011507" w:rsidRDefault="001908AF" w:rsidP="00E8785B">
            <w:pPr>
              <w:jc w:val="center"/>
              <w:rPr>
                <w:rFonts w:cstheme="minorHAnsi"/>
                <w:sz w:val="20"/>
                <w:szCs w:val="20"/>
              </w:rPr>
            </w:pPr>
          </w:p>
        </w:tc>
        <w:tc>
          <w:tcPr>
            <w:tcW w:w="1621" w:type="dxa"/>
            <w:tcBorders>
              <w:bottom w:val="dashed" w:sz="4" w:space="0" w:color="auto"/>
            </w:tcBorders>
          </w:tcPr>
          <w:p w14:paraId="74939119" w14:textId="77777777" w:rsidR="001908AF" w:rsidRPr="00011507" w:rsidRDefault="001908AF" w:rsidP="00E8785B">
            <w:pPr>
              <w:jc w:val="center"/>
              <w:rPr>
                <w:rFonts w:cstheme="minorHAnsi"/>
                <w:sz w:val="20"/>
                <w:szCs w:val="20"/>
              </w:rPr>
            </w:pPr>
          </w:p>
        </w:tc>
      </w:tr>
      <w:tr w:rsidR="001908AF" w:rsidRPr="00011507" w14:paraId="327D417E" w14:textId="77777777" w:rsidTr="00E8785B">
        <w:tc>
          <w:tcPr>
            <w:tcW w:w="1541" w:type="dxa"/>
            <w:tcBorders>
              <w:top w:val="dashed" w:sz="4" w:space="0" w:color="auto"/>
            </w:tcBorders>
          </w:tcPr>
          <w:p w14:paraId="12F2DAFB" w14:textId="77777777" w:rsidR="001908AF" w:rsidRPr="00011507" w:rsidRDefault="001908AF" w:rsidP="00E8785B">
            <w:pPr>
              <w:rPr>
                <w:rFonts w:cstheme="minorHAnsi"/>
                <w:b/>
                <w:sz w:val="20"/>
                <w:szCs w:val="20"/>
              </w:rPr>
            </w:pPr>
            <w:r w:rsidRPr="00011507">
              <w:rPr>
                <w:rFonts w:cstheme="minorHAnsi"/>
                <w:b/>
                <w:sz w:val="20"/>
                <w:szCs w:val="20"/>
              </w:rPr>
              <w:t>Clay</w:t>
            </w:r>
          </w:p>
        </w:tc>
        <w:tc>
          <w:tcPr>
            <w:tcW w:w="987" w:type="dxa"/>
            <w:tcBorders>
              <w:top w:val="dashed" w:sz="4" w:space="0" w:color="auto"/>
            </w:tcBorders>
          </w:tcPr>
          <w:p w14:paraId="09C78356" w14:textId="77777777" w:rsidR="001908AF" w:rsidRPr="00011507" w:rsidRDefault="001908AF" w:rsidP="00E8785B">
            <w:pPr>
              <w:jc w:val="center"/>
              <w:rPr>
                <w:rFonts w:cstheme="minorHAnsi"/>
                <w:sz w:val="20"/>
                <w:szCs w:val="20"/>
              </w:rPr>
            </w:pPr>
            <w:r w:rsidRPr="00011507">
              <w:rPr>
                <w:rFonts w:cstheme="minorHAnsi"/>
                <w:sz w:val="20"/>
                <w:szCs w:val="20"/>
              </w:rPr>
              <w:t>24</w:t>
            </w:r>
          </w:p>
        </w:tc>
        <w:tc>
          <w:tcPr>
            <w:tcW w:w="1691" w:type="dxa"/>
            <w:tcBorders>
              <w:top w:val="dashed" w:sz="4" w:space="0" w:color="auto"/>
            </w:tcBorders>
          </w:tcPr>
          <w:p w14:paraId="46063DE7" w14:textId="77777777" w:rsidR="001908AF" w:rsidRPr="00011507" w:rsidRDefault="001908AF" w:rsidP="00E8785B">
            <w:pPr>
              <w:rPr>
                <w:rFonts w:cstheme="minorHAnsi"/>
                <w:sz w:val="20"/>
                <w:szCs w:val="20"/>
              </w:rPr>
            </w:pPr>
          </w:p>
        </w:tc>
        <w:tc>
          <w:tcPr>
            <w:tcW w:w="1843" w:type="dxa"/>
            <w:tcBorders>
              <w:top w:val="dashed" w:sz="4" w:space="0" w:color="auto"/>
              <w:right w:val="single" w:sz="4" w:space="0" w:color="auto"/>
            </w:tcBorders>
          </w:tcPr>
          <w:p w14:paraId="7881A194" w14:textId="77777777" w:rsidR="001908AF" w:rsidRPr="00011507" w:rsidRDefault="001908AF" w:rsidP="00E8785B">
            <w:pPr>
              <w:jc w:val="center"/>
              <w:rPr>
                <w:rFonts w:cstheme="minorHAnsi"/>
                <w:sz w:val="20"/>
                <w:szCs w:val="20"/>
              </w:rPr>
            </w:pPr>
            <w:r w:rsidRPr="00011507">
              <w:rPr>
                <w:rFonts w:cstheme="minorHAnsi"/>
                <w:sz w:val="20"/>
                <w:szCs w:val="20"/>
              </w:rPr>
              <w:t>0.185 | 0.38</w:t>
            </w:r>
          </w:p>
        </w:tc>
        <w:tc>
          <w:tcPr>
            <w:tcW w:w="1559" w:type="dxa"/>
            <w:tcBorders>
              <w:top w:val="dashed" w:sz="4" w:space="0" w:color="auto"/>
              <w:left w:val="single" w:sz="4" w:space="0" w:color="auto"/>
            </w:tcBorders>
          </w:tcPr>
          <w:p w14:paraId="2020A2BA" w14:textId="77777777" w:rsidR="001908AF" w:rsidRPr="00011507" w:rsidRDefault="001908AF" w:rsidP="00E8785B">
            <w:pPr>
              <w:jc w:val="center"/>
              <w:rPr>
                <w:rFonts w:cstheme="minorHAnsi"/>
                <w:sz w:val="20"/>
                <w:szCs w:val="20"/>
              </w:rPr>
            </w:pPr>
          </w:p>
        </w:tc>
        <w:tc>
          <w:tcPr>
            <w:tcW w:w="1621" w:type="dxa"/>
            <w:tcBorders>
              <w:top w:val="dashed" w:sz="4" w:space="0" w:color="auto"/>
            </w:tcBorders>
          </w:tcPr>
          <w:p w14:paraId="1F0F8C12" w14:textId="77777777" w:rsidR="001908AF" w:rsidRPr="00011507" w:rsidRDefault="001908AF" w:rsidP="00E8785B">
            <w:pPr>
              <w:jc w:val="center"/>
              <w:rPr>
                <w:rFonts w:cstheme="minorHAnsi"/>
                <w:sz w:val="20"/>
                <w:szCs w:val="20"/>
              </w:rPr>
            </w:pPr>
            <w:r w:rsidRPr="00011507">
              <w:rPr>
                <w:rFonts w:cstheme="minorHAnsi"/>
                <w:sz w:val="20"/>
                <w:szCs w:val="20"/>
              </w:rPr>
              <w:t>4.89 | 0.38</w:t>
            </w:r>
          </w:p>
        </w:tc>
      </w:tr>
      <w:tr w:rsidR="001908AF" w:rsidRPr="00011507" w14:paraId="3E28196C" w14:textId="77777777" w:rsidTr="00E8785B">
        <w:tc>
          <w:tcPr>
            <w:tcW w:w="1541" w:type="dxa"/>
          </w:tcPr>
          <w:p w14:paraId="0A464609" w14:textId="77777777" w:rsidR="001908AF" w:rsidRPr="00011507" w:rsidRDefault="001908AF" w:rsidP="00E8785B">
            <w:pPr>
              <w:rPr>
                <w:rFonts w:cstheme="minorHAnsi"/>
                <w:sz w:val="20"/>
                <w:szCs w:val="20"/>
              </w:rPr>
            </w:pPr>
          </w:p>
        </w:tc>
        <w:tc>
          <w:tcPr>
            <w:tcW w:w="987" w:type="dxa"/>
          </w:tcPr>
          <w:p w14:paraId="44F970C8" w14:textId="77777777" w:rsidR="001908AF" w:rsidRPr="00011507" w:rsidRDefault="001908AF" w:rsidP="00E8785B">
            <w:pPr>
              <w:jc w:val="center"/>
              <w:rPr>
                <w:rFonts w:cstheme="minorHAnsi"/>
                <w:sz w:val="20"/>
                <w:szCs w:val="20"/>
              </w:rPr>
            </w:pPr>
            <w:r w:rsidRPr="00011507">
              <w:rPr>
                <w:rFonts w:cstheme="minorHAnsi"/>
                <w:sz w:val="20"/>
                <w:szCs w:val="20"/>
              </w:rPr>
              <w:t>72</w:t>
            </w:r>
          </w:p>
        </w:tc>
        <w:tc>
          <w:tcPr>
            <w:tcW w:w="1691" w:type="dxa"/>
          </w:tcPr>
          <w:p w14:paraId="30687443" w14:textId="77777777" w:rsidR="001908AF" w:rsidRPr="00011507" w:rsidRDefault="001908AF" w:rsidP="00E8785B">
            <w:pPr>
              <w:rPr>
                <w:rFonts w:cstheme="minorHAnsi"/>
                <w:sz w:val="20"/>
                <w:szCs w:val="20"/>
              </w:rPr>
            </w:pPr>
          </w:p>
        </w:tc>
        <w:tc>
          <w:tcPr>
            <w:tcW w:w="1843" w:type="dxa"/>
            <w:tcBorders>
              <w:right w:val="single" w:sz="4" w:space="0" w:color="auto"/>
            </w:tcBorders>
          </w:tcPr>
          <w:p w14:paraId="3240EC62" w14:textId="77777777" w:rsidR="001908AF" w:rsidRPr="00011507" w:rsidRDefault="001908AF" w:rsidP="00E8785B">
            <w:pPr>
              <w:jc w:val="center"/>
              <w:rPr>
                <w:rFonts w:cstheme="minorHAnsi"/>
                <w:sz w:val="20"/>
                <w:szCs w:val="20"/>
              </w:rPr>
            </w:pPr>
            <w:r w:rsidRPr="00011507">
              <w:rPr>
                <w:rFonts w:cstheme="minorHAnsi"/>
                <w:sz w:val="20"/>
                <w:szCs w:val="20"/>
              </w:rPr>
              <w:t>0.125 | 0.75</w:t>
            </w:r>
          </w:p>
        </w:tc>
        <w:tc>
          <w:tcPr>
            <w:tcW w:w="1559" w:type="dxa"/>
            <w:tcBorders>
              <w:left w:val="single" w:sz="4" w:space="0" w:color="auto"/>
            </w:tcBorders>
          </w:tcPr>
          <w:p w14:paraId="7FB92E5C" w14:textId="77777777" w:rsidR="001908AF" w:rsidRPr="00011507" w:rsidRDefault="001908AF" w:rsidP="00E8785B">
            <w:pPr>
              <w:jc w:val="center"/>
              <w:rPr>
                <w:rFonts w:cstheme="minorHAnsi"/>
                <w:sz w:val="20"/>
                <w:szCs w:val="20"/>
              </w:rPr>
            </w:pPr>
          </w:p>
        </w:tc>
        <w:tc>
          <w:tcPr>
            <w:tcW w:w="1621" w:type="dxa"/>
          </w:tcPr>
          <w:p w14:paraId="7E34798D" w14:textId="77777777" w:rsidR="001908AF" w:rsidRPr="00011507" w:rsidRDefault="001908AF" w:rsidP="00E8785B">
            <w:pPr>
              <w:jc w:val="center"/>
              <w:rPr>
                <w:rFonts w:cstheme="minorHAnsi"/>
                <w:sz w:val="20"/>
                <w:szCs w:val="20"/>
              </w:rPr>
            </w:pPr>
          </w:p>
        </w:tc>
      </w:tr>
      <w:tr w:rsidR="001908AF" w:rsidRPr="00011507" w14:paraId="332D6C6D" w14:textId="77777777" w:rsidTr="00E8785B">
        <w:tc>
          <w:tcPr>
            <w:tcW w:w="1541" w:type="dxa"/>
          </w:tcPr>
          <w:p w14:paraId="2364202C" w14:textId="77777777" w:rsidR="001908AF" w:rsidRPr="00011507" w:rsidRDefault="001908AF" w:rsidP="00E8785B">
            <w:pPr>
              <w:rPr>
                <w:rFonts w:cstheme="minorHAnsi"/>
                <w:sz w:val="20"/>
                <w:szCs w:val="20"/>
              </w:rPr>
            </w:pPr>
          </w:p>
        </w:tc>
        <w:tc>
          <w:tcPr>
            <w:tcW w:w="987" w:type="dxa"/>
          </w:tcPr>
          <w:p w14:paraId="53330CF4" w14:textId="77777777" w:rsidR="001908AF" w:rsidRPr="00011507" w:rsidRDefault="001908AF" w:rsidP="00E8785B">
            <w:pPr>
              <w:jc w:val="center"/>
              <w:rPr>
                <w:rFonts w:cstheme="minorHAnsi"/>
                <w:sz w:val="20"/>
                <w:szCs w:val="20"/>
              </w:rPr>
            </w:pPr>
            <w:r w:rsidRPr="00011507">
              <w:rPr>
                <w:rFonts w:cstheme="minorHAnsi"/>
                <w:sz w:val="20"/>
                <w:szCs w:val="20"/>
              </w:rPr>
              <w:t>720</w:t>
            </w:r>
          </w:p>
        </w:tc>
        <w:tc>
          <w:tcPr>
            <w:tcW w:w="1691" w:type="dxa"/>
          </w:tcPr>
          <w:p w14:paraId="6884C5BA" w14:textId="77777777" w:rsidR="001908AF" w:rsidRPr="00011507" w:rsidRDefault="001908AF" w:rsidP="00E8785B">
            <w:pPr>
              <w:rPr>
                <w:rFonts w:cstheme="minorHAnsi"/>
                <w:sz w:val="20"/>
                <w:szCs w:val="20"/>
              </w:rPr>
            </w:pPr>
          </w:p>
        </w:tc>
        <w:tc>
          <w:tcPr>
            <w:tcW w:w="1843" w:type="dxa"/>
            <w:tcBorders>
              <w:right w:val="single" w:sz="4" w:space="0" w:color="auto"/>
            </w:tcBorders>
          </w:tcPr>
          <w:p w14:paraId="48A26FA6" w14:textId="77777777" w:rsidR="001908AF" w:rsidRPr="00011507" w:rsidRDefault="001908AF" w:rsidP="00E8785B">
            <w:pPr>
              <w:jc w:val="center"/>
              <w:rPr>
                <w:rFonts w:cstheme="minorHAnsi"/>
                <w:sz w:val="20"/>
                <w:szCs w:val="20"/>
              </w:rPr>
            </w:pPr>
            <w:r w:rsidRPr="00011507">
              <w:rPr>
                <w:rFonts w:cstheme="minorHAnsi"/>
                <w:sz w:val="20"/>
                <w:szCs w:val="20"/>
              </w:rPr>
              <w:t>0.005 | 0.99</w:t>
            </w:r>
          </w:p>
        </w:tc>
        <w:tc>
          <w:tcPr>
            <w:tcW w:w="1559" w:type="dxa"/>
            <w:tcBorders>
              <w:left w:val="single" w:sz="4" w:space="0" w:color="auto"/>
            </w:tcBorders>
          </w:tcPr>
          <w:p w14:paraId="1AA20F8B" w14:textId="77777777" w:rsidR="001908AF" w:rsidRPr="00011507" w:rsidRDefault="001908AF" w:rsidP="00E8785B">
            <w:pPr>
              <w:rPr>
                <w:rFonts w:cstheme="minorHAnsi"/>
                <w:sz w:val="20"/>
                <w:szCs w:val="20"/>
              </w:rPr>
            </w:pPr>
          </w:p>
        </w:tc>
        <w:tc>
          <w:tcPr>
            <w:tcW w:w="1621" w:type="dxa"/>
          </w:tcPr>
          <w:p w14:paraId="563B11F9" w14:textId="77777777" w:rsidR="001908AF" w:rsidRPr="00011507" w:rsidRDefault="001908AF" w:rsidP="00E8785B">
            <w:pPr>
              <w:rPr>
                <w:rFonts w:cstheme="minorHAnsi"/>
                <w:sz w:val="20"/>
                <w:szCs w:val="20"/>
              </w:rPr>
            </w:pPr>
          </w:p>
        </w:tc>
      </w:tr>
    </w:tbl>
    <w:p w14:paraId="70A56BCF" w14:textId="77777777" w:rsidR="001908AF" w:rsidRDefault="001908AF" w:rsidP="001908AF">
      <w:pPr>
        <w:rPr>
          <w:i/>
          <w:sz w:val="20"/>
          <w:szCs w:val="20"/>
          <w:lang w:val="en-US"/>
        </w:rPr>
      </w:pPr>
    </w:p>
    <w:p w14:paraId="1525D8B7" w14:textId="77777777" w:rsidR="001908AF" w:rsidRPr="00172FD3" w:rsidRDefault="001908AF" w:rsidP="001908AF">
      <w:pPr>
        <w:pStyle w:val="Heading3"/>
        <w:rPr>
          <w:rFonts w:asciiTheme="minorHAnsi" w:hAnsiTheme="minorHAnsi" w:cstheme="minorHAnsi"/>
          <w:color w:val="auto"/>
          <w:sz w:val="20"/>
          <w:szCs w:val="20"/>
          <w:lang w:val="en-US"/>
        </w:rPr>
      </w:pPr>
      <w:r w:rsidRPr="00172FD3">
        <w:rPr>
          <w:rFonts w:asciiTheme="minorHAnsi" w:hAnsiTheme="minorHAnsi" w:cstheme="minorHAnsi"/>
          <w:color w:val="auto"/>
          <w:lang w:val="en-US"/>
        </w:rPr>
        <w:lastRenderedPageBreak/>
        <w:t>S.5 Kd values for Se</w:t>
      </w:r>
      <w:r w:rsidRPr="00172FD3">
        <w:rPr>
          <w:rFonts w:asciiTheme="minorHAnsi" w:hAnsiTheme="minorHAnsi" w:cstheme="minorHAnsi"/>
          <w:color w:val="auto"/>
          <w:vertAlign w:val="superscript"/>
          <w:lang w:val="en-US"/>
        </w:rPr>
        <w:t>IV</w:t>
      </w:r>
      <w:r w:rsidRPr="00172FD3">
        <w:rPr>
          <w:rFonts w:asciiTheme="minorHAnsi" w:hAnsiTheme="minorHAnsi" w:cstheme="minorHAnsi"/>
          <w:color w:val="auto"/>
          <w:lang w:val="en-US"/>
        </w:rPr>
        <w:t xml:space="preserve"> in BC per clay mineral content </w:t>
      </w:r>
    </w:p>
    <w:p w14:paraId="67F7A956" w14:textId="77777777" w:rsidR="001908AF" w:rsidRDefault="001908AF" w:rsidP="001908AF">
      <w:pPr>
        <w:keepNext/>
        <w:spacing w:line="360" w:lineRule="auto"/>
      </w:pPr>
      <w:r>
        <w:rPr>
          <w:noProof/>
          <w:lang w:eastAsia="nl-NL"/>
        </w:rPr>
        <w:drawing>
          <wp:inline distT="0" distB="0" distL="0" distR="0" wp14:anchorId="785355CA" wp14:editId="300F1C06">
            <wp:extent cx="4657725" cy="359933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_SeO3_BCnat.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7725" cy="3599339"/>
                    </a:xfrm>
                    <a:prstGeom prst="rect">
                      <a:avLst/>
                    </a:prstGeom>
                  </pic:spPr>
                </pic:pic>
              </a:graphicData>
            </a:graphic>
          </wp:inline>
        </w:drawing>
      </w:r>
    </w:p>
    <w:p w14:paraId="232845AD" w14:textId="40401786" w:rsidR="001908AF" w:rsidRPr="00BF0EB5" w:rsidRDefault="001908AF" w:rsidP="001908AF">
      <w:pPr>
        <w:pStyle w:val="Caption"/>
        <w:rPr>
          <w:color w:val="auto"/>
          <w:sz w:val="20"/>
          <w:szCs w:val="20"/>
          <w:lang w:val="en-US"/>
        </w:rPr>
      </w:pPr>
      <w:bookmarkStart w:id="2" w:name="_Ref486505827"/>
      <w:r w:rsidRPr="00BF0EB5">
        <w:rPr>
          <w:color w:val="auto"/>
          <w:lang w:val="en-US"/>
        </w:rPr>
        <w:t xml:space="preserve">Figure </w:t>
      </w:r>
      <w:r>
        <w:rPr>
          <w:color w:val="auto"/>
          <w:lang w:val="en-US"/>
        </w:rPr>
        <w:t>S.</w:t>
      </w:r>
      <w:bookmarkEnd w:id="2"/>
      <w:r w:rsidR="00FC2D64">
        <w:rPr>
          <w:color w:val="auto"/>
          <w:lang w:val="en-US"/>
        </w:rPr>
        <w:t>6</w:t>
      </w:r>
      <w:r w:rsidRPr="00CE74C9">
        <w:rPr>
          <w:color w:val="auto"/>
          <w:lang w:val="en-US"/>
        </w:rPr>
        <w:t>.</w:t>
      </w:r>
      <w:r w:rsidRPr="00BF0EB5">
        <w:rPr>
          <w:color w:val="auto"/>
          <w:lang w:val="en-US"/>
        </w:rPr>
        <w:t xml:space="preserve">  </w:t>
      </w:r>
      <w:r>
        <w:rPr>
          <w:b w:val="0"/>
          <w:i/>
          <w:color w:val="auto"/>
          <w:lang w:val="en-US"/>
        </w:rPr>
        <w:t>Kd values for Se</w:t>
      </w:r>
      <w:r>
        <w:rPr>
          <w:b w:val="0"/>
          <w:i/>
          <w:color w:val="auto"/>
          <w:vertAlign w:val="superscript"/>
          <w:lang w:val="en-US"/>
        </w:rPr>
        <w:t>IV</w:t>
      </w:r>
      <w:r>
        <w:rPr>
          <w:b w:val="0"/>
          <w:i/>
          <w:color w:val="auto"/>
          <w:lang w:val="en-US"/>
        </w:rPr>
        <w:t xml:space="preserve"> in experiments with samples</w:t>
      </w:r>
      <w:r w:rsidRPr="00BF0EB5">
        <w:rPr>
          <w:b w:val="0"/>
          <w:i/>
          <w:color w:val="auto"/>
          <w:lang w:val="en-US"/>
        </w:rPr>
        <w:t xml:space="preserve"> S125, T125, C150, S150 and T150</w:t>
      </w:r>
      <w:r>
        <w:rPr>
          <w:b w:val="0"/>
          <w:i/>
          <w:color w:val="auto"/>
          <w:lang w:val="en-US"/>
        </w:rPr>
        <w:t xml:space="preserve"> as a function of reaction time</w:t>
      </w:r>
      <w:r w:rsidRPr="00BF0EB5">
        <w:rPr>
          <w:b w:val="0"/>
          <w:i/>
          <w:color w:val="auto"/>
          <w:lang w:val="en-US"/>
        </w:rPr>
        <w:t>.</w:t>
      </w:r>
      <w:r w:rsidRPr="00BF0EB5">
        <w:rPr>
          <w:b w:val="0"/>
          <w:color w:val="auto"/>
          <w:lang w:val="en-US"/>
        </w:rPr>
        <w:t xml:space="preserve"> </w:t>
      </w:r>
      <w:r w:rsidRPr="00BF0EB5">
        <w:rPr>
          <w:b w:val="0"/>
          <w:i/>
          <w:color w:val="auto"/>
          <w:lang w:val="en-US"/>
        </w:rPr>
        <w:t xml:space="preserve">Kd is calculated in </w:t>
      </w:r>
      <w:r>
        <w:rPr>
          <w:b w:val="0"/>
          <w:i/>
          <w:color w:val="auto"/>
          <w:lang w:val="en-US"/>
        </w:rPr>
        <w:t>mL/</w:t>
      </w:r>
      <w:r w:rsidRPr="00BF0EB5">
        <w:rPr>
          <w:b w:val="0"/>
          <w:i/>
          <w:color w:val="auto"/>
          <w:lang w:val="en-US"/>
        </w:rPr>
        <w:t>g clay mineral</w:t>
      </w:r>
      <w:r>
        <w:rPr>
          <w:b w:val="0"/>
          <w:i/>
          <w:color w:val="auto"/>
          <w:lang w:val="en-US"/>
        </w:rPr>
        <w:t xml:space="preserve">. The amount of clay minerals </w:t>
      </w:r>
      <w:r w:rsidRPr="00BF0EB5">
        <w:rPr>
          <w:b w:val="0"/>
          <w:i/>
          <w:color w:val="auto"/>
          <w:lang w:val="en-US"/>
        </w:rPr>
        <w:t>was based on Al content and particle size measurements.</w:t>
      </w:r>
      <w:r w:rsidRPr="00BF0EB5">
        <w:rPr>
          <w:b w:val="0"/>
          <w:color w:val="auto"/>
          <w:lang w:val="en-US"/>
        </w:rPr>
        <w:t xml:space="preserve"> </w:t>
      </w:r>
      <w:r w:rsidRPr="00BF0EB5">
        <w:rPr>
          <w:b w:val="0"/>
          <w:i/>
          <w:color w:val="auto"/>
          <w:lang w:val="en-US"/>
        </w:rPr>
        <w:t>Error bars represent propagated errors from duplicate measurements of Se concentrations and errors arising from fitting Se speciation from XANES/EXAFS</w:t>
      </w:r>
      <w:r>
        <w:rPr>
          <w:b w:val="0"/>
          <w:i/>
          <w:color w:val="auto"/>
          <w:lang w:val="en-US"/>
        </w:rPr>
        <w:t xml:space="preserve"> spectra</w:t>
      </w:r>
      <w:r w:rsidRPr="00BF0EB5">
        <w:rPr>
          <w:b w:val="0"/>
          <w:i/>
          <w:color w:val="auto"/>
          <w:lang w:val="en-US"/>
        </w:rPr>
        <w:t>.</w:t>
      </w:r>
    </w:p>
    <w:p w14:paraId="5B05B3DF" w14:textId="77777777" w:rsidR="001908AF" w:rsidRPr="00172FD3" w:rsidRDefault="001908AF" w:rsidP="001908AF">
      <w:pPr>
        <w:pStyle w:val="Heading3"/>
        <w:rPr>
          <w:rFonts w:asciiTheme="minorHAnsi" w:hAnsiTheme="minorHAnsi" w:cstheme="minorHAnsi"/>
          <w:color w:val="auto"/>
          <w:sz w:val="20"/>
          <w:szCs w:val="20"/>
          <w:lang w:val="en-US"/>
        </w:rPr>
      </w:pPr>
      <w:r>
        <w:rPr>
          <w:rFonts w:asciiTheme="minorHAnsi" w:hAnsiTheme="minorHAnsi" w:cstheme="minorHAnsi"/>
          <w:color w:val="auto"/>
          <w:lang w:val="en-US"/>
        </w:rPr>
        <w:t>S.6</w:t>
      </w:r>
      <w:r w:rsidRPr="00172FD3">
        <w:rPr>
          <w:rFonts w:asciiTheme="minorHAnsi" w:hAnsiTheme="minorHAnsi" w:cstheme="minorHAnsi"/>
          <w:color w:val="auto"/>
          <w:lang w:val="en-US"/>
        </w:rPr>
        <w:t xml:space="preserve"> </w:t>
      </w:r>
      <w:r>
        <w:rPr>
          <w:rFonts w:asciiTheme="minorHAnsi" w:hAnsiTheme="minorHAnsi" w:cstheme="minorHAnsi"/>
          <w:color w:val="auto"/>
          <w:lang w:val="en-US"/>
        </w:rPr>
        <w:t>Input parameters for kinetic model</w:t>
      </w:r>
      <w:r w:rsidRPr="00172FD3">
        <w:rPr>
          <w:rFonts w:asciiTheme="minorHAnsi" w:hAnsiTheme="minorHAnsi" w:cstheme="minorHAnsi"/>
          <w:color w:val="auto"/>
          <w:lang w:val="en-US"/>
        </w:rPr>
        <w:t xml:space="preserve"> </w:t>
      </w:r>
    </w:p>
    <w:p w14:paraId="04D24A6E" w14:textId="77777777" w:rsidR="001908AF" w:rsidRDefault="001908AF" w:rsidP="001908AF">
      <w:pPr>
        <w:rPr>
          <w:i/>
          <w:sz w:val="20"/>
          <w:szCs w:val="20"/>
          <w:lang w:val="en-US"/>
        </w:rPr>
      </w:pPr>
    </w:p>
    <w:p w14:paraId="127E1E54" w14:textId="77777777" w:rsidR="001908AF" w:rsidRPr="004F4948" w:rsidRDefault="001908AF" w:rsidP="001908AF">
      <w:pPr>
        <w:pStyle w:val="Heading3"/>
        <w:rPr>
          <w:rFonts w:asciiTheme="minorHAnsi" w:hAnsiTheme="minorHAnsi" w:cstheme="minorHAnsi"/>
          <w:color w:val="auto"/>
          <w:sz w:val="20"/>
          <w:szCs w:val="20"/>
          <w:lang w:val="en-US"/>
        </w:rPr>
      </w:pPr>
      <w:r w:rsidRPr="004F4948">
        <w:rPr>
          <w:rFonts w:asciiTheme="minorHAnsi" w:hAnsiTheme="minorHAnsi" w:cstheme="minorHAnsi"/>
          <w:color w:val="auto"/>
          <w:sz w:val="20"/>
          <w:szCs w:val="20"/>
          <w:lang w:val="en-US"/>
        </w:rPr>
        <w:t>S.6.1 Integrated equations for fitting data of Se sorption on pyrite and clay minerals</w:t>
      </w:r>
    </w:p>
    <w:p w14:paraId="0B5E311E" w14:textId="77777777" w:rsidR="001908AF" w:rsidRPr="00011507" w:rsidRDefault="001908AF" w:rsidP="001908AF">
      <w:pPr>
        <w:rPr>
          <w:sz w:val="20"/>
          <w:szCs w:val="20"/>
          <w:lang w:val="en-US"/>
        </w:rPr>
      </w:pPr>
      <w:r>
        <w:rPr>
          <w:sz w:val="20"/>
          <w:szCs w:val="20"/>
          <w:lang w:val="en-US"/>
        </w:rPr>
        <w:t>To fit the curves of Se sorbed to clay minerals and pyrite, obtained from literature (Fig. 6), Eq 2. and Eq.3 were integrated. For Eq. 2 this resulted in:</w:t>
      </w:r>
    </w:p>
    <w:p w14:paraId="378F1302" w14:textId="77777777" w:rsidR="001908AF" w:rsidRPr="00011507" w:rsidRDefault="008E393B" w:rsidP="001908AF">
      <w:pPr>
        <w:rPr>
          <w:b/>
          <w:sz w:val="20"/>
          <w:szCs w:val="20"/>
          <w:lang w:val="en-US"/>
        </w:rPr>
      </w:pP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Se</m:t>
            </m:r>
          </m:e>
          <m:sub>
            <m:r>
              <w:rPr>
                <w:rFonts w:ascii="Cambria Math" w:hAnsi="Cambria Math" w:cstheme="minorHAnsi"/>
                <w:sz w:val="20"/>
                <w:szCs w:val="20"/>
                <w:lang w:val="en-US"/>
              </w:rPr>
              <m:t>ads-clay</m:t>
            </m:r>
          </m:sub>
        </m:sSub>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Se</m:t>
            </m:r>
          </m:e>
          <m:sub>
            <m:r>
              <w:rPr>
                <w:rFonts w:ascii="Cambria Math" w:eastAsiaTheme="minorEastAsia" w:hAnsi="Cambria Math" w:cstheme="minorHAnsi"/>
                <w:sz w:val="20"/>
                <w:szCs w:val="20"/>
                <w:lang w:val="en-US"/>
              </w:rPr>
              <m:t>ads|eq</m:t>
            </m:r>
          </m:sub>
        </m:sSub>
        <m:r>
          <w:rPr>
            <w:rFonts w:ascii="Cambria Math" w:eastAsiaTheme="minorEastAsia" w:hAnsi="Cambria Math" w:cstheme="minorHAnsi"/>
            <w:sz w:val="20"/>
            <w:szCs w:val="20"/>
            <w:lang w:val="en-US"/>
          </w:rPr>
          <m:t xml:space="preserve"> </m:t>
        </m:r>
        <m:d>
          <m:dPr>
            <m:ctrlPr>
              <w:rPr>
                <w:rFonts w:ascii="Cambria Math" w:eastAsiaTheme="minorEastAsia" w:hAnsi="Cambria Math" w:cstheme="minorHAnsi"/>
                <w:i/>
                <w:sz w:val="20"/>
                <w:szCs w:val="20"/>
                <w:lang w:val="en-US"/>
              </w:rPr>
            </m:ctrlPr>
          </m:dPr>
          <m:e>
            <m:r>
              <w:rPr>
                <w:rFonts w:ascii="Cambria Math" w:eastAsiaTheme="minorEastAsia" w:hAnsi="Cambria Math" w:cstheme="minorHAnsi"/>
                <w:sz w:val="20"/>
                <w:szCs w:val="20"/>
                <w:lang w:val="en-US"/>
              </w:rPr>
              <m:t>1-</m:t>
            </m:r>
            <m:sSup>
              <m:sSupPr>
                <m:ctrlPr>
                  <w:rPr>
                    <w:rFonts w:ascii="Cambria Math" w:eastAsiaTheme="minorEastAsia" w:hAnsi="Cambria Math" w:cstheme="minorHAnsi"/>
                    <w:i/>
                    <w:sz w:val="20"/>
                    <w:szCs w:val="20"/>
                    <w:lang w:val="en-US"/>
                  </w:rPr>
                </m:ctrlPr>
              </m:sSupPr>
              <m:e>
                <m:r>
                  <w:rPr>
                    <w:rFonts w:ascii="Cambria Math" w:eastAsiaTheme="minorEastAsia" w:hAnsi="Cambria Math" w:cstheme="minorHAnsi"/>
                    <w:sz w:val="20"/>
                    <w:szCs w:val="20"/>
                    <w:lang w:val="en-US"/>
                  </w:rPr>
                  <m:t>e</m:t>
                </m:r>
              </m:e>
              <m:sup>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k</m:t>
                    </m:r>
                  </m:e>
                  <m:sub>
                    <m:r>
                      <w:rPr>
                        <w:rFonts w:ascii="Cambria Math" w:eastAsiaTheme="minorEastAsia" w:hAnsi="Cambria Math" w:cstheme="minorHAnsi"/>
                        <w:sz w:val="20"/>
                        <w:szCs w:val="20"/>
                        <w:lang w:val="en-US"/>
                      </w:rPr>
                      <m:t xml:space="preserve">1 </m:t>
                    </m:r>
                  </m:sub>
                </m:sSub>
                <m:r>
                  <w:rPr>
                    <w:rFonts w:ascii="Cambria Math" w:eastAsiaTheme="minorEastAsia" w:hAnsi="Cambria Math" w:cstheme="minorHAnsi"/>
                    <w:sz w:val="20"/>
                    <w:szCs w:val="20"/>
                    <w:lang w:val="en-US"/>
                  </w:rPr>
                  <m:t>A +</m:t>
                </m:r>
                <m:f>
                  <m:fPr>
                    <m:ctrlPr>
                      <w:rPr>
                        <w:rFonts w:ascii="Cambria Math" w:eastAsiaTheme="minorEastAsia" w:hAnsi="Cambria Math" w:cstheme="minorHAnsi"/>
                        <w:i/>
                        <w:sz w:val="20"/>
                        <w:szCs w:val="20"/>
                        <w:lang w:val="en-US"/>
                      </w:rPr>
                    </m:ctrlPr>
                  </m:fPr>
                  <m:num>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k</m:t>
                        </m:r>
                      </m:e>
                      <m:sub>
                        <m:r>
                          <w:rPr>
                            <w:rFonts w:ascii="Cambria Math" w:eastAsiaTheme="minorEastAsia" w:hAnsi="Cambria Math" w:cstheme="minorHAnsi"/>
                            <w:sz w:val="20"/>
                            <w:szCs w:val="20"/>
                            <w:lang w:val="en-US"/>
                          </w:rPr>
                          <m:t xml:space="preserve">1 </m:t>
                        </m:r>
                      </m:sub>
                    </m:sSub>
                    <m:r>
                      <w:rPr>
                        <w:rFonts w:ascii="Cambria Math" w:eastAsiaTheme="minorEastAsia" w:hAnsi="Cambria Math" w:cstheme="minorHAnsi"/>
                        <w:sz w:val="20"/>
                        <w:szCs w:val="20"/>
                        <w:lang w:val="en-US"/>
                      </w:rPr>
                      <m:t>A</m:t>
                    </m:r>
                  </m:num>
                  <m:den>
                    <m:r>
                      <w:rPr>
                        <w:rFonts w:ascii="Cambria Math" w:eastAsiaTheme="minorEastAsia" w:hAnsi="Cambria Math" w:cstheme="minorHAnsi"/>
                        <w:sz w:val="20"/>
                        <w:szCs w:val="20"/>
                        <w:lang w:val="en-US"/>
                      </w:rPr>
                      <m:t xml:space="preserve">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K</m:t>
                        </m:r>
                      </m:e>
                      <m:sub>
                        <m:r>
                          <w:rPr>
                            <w:rFonts w:ascii="Cambria Math" w:eastAsiaTheme="minorEastAsia" w:hAnsi="Cambria Math" w:cstheme="minorHAnsi"/>
                            <w:sz w:val="20"/>
                            <w:szCs w:val="20"/>
                            <w:lang w:val="en-US"/>
                          </w:rPr>
                          <m:t>eq</m:t>
                        </m:r>
                      </m:sub>
                    </m:sSub>
                  </m:den>
                </m:f>
                <m:r>
                  <w:rPr>
                    <w:rFonts w:ascii="Cambria Math" w:eastAsiaTheme="minorEastAsia" w:hAnsi="Cambria Math" w:cstheme="minorHAnsi"/>
                    <w:sz w:val="20"/>
                    <w:szCs w:val="20"/>
                    <w:lang w:val="en-US"/>
                  </w:rPr>
                  <m:t>)∙t</m:t>
                </m:r>
              </m:sup>
            </m:sSup>
          </m:e>
        </m:d>
      </m:oMath>
      <w:r w:rsidR="001908AF">
        <w:rPr>
          <w:rFonts w:eastAsiaTheme="minorEastAsia" w:cstheme="minorHAnsi"/>
          <w:sz w:val="20"/>
          <w:szCs w:val="20"/>
          <w:lang w:val="en-US"/>
        </w:rPr>
        <w:tab/>
      </w:r>
    </w:p>
    <w:p w14:paraId="06D8F5AB" w14:textId="77777777" w:rsidR="001908AF" w:rsidRPr="003237BF" w:rsidRDefault="001908AF" w:rsidP="001908AF">
      <w:pPr>
        <w:spacing w:line="360" w:lineRule="auto"/>
        <w:rPr>
          <w:rFonts w:cstheme="minorHAnsi"/>
          <w:sz w:val="20"/>
          <w:szCs w:val="20"/>
          <w:lang w:val="en-US"/>
        </w:rPr>
      </w:pPr>
      <w:r>
        <w:rPr>
          <w:rFonts w:cstheme="minorHAnsi"/>
          <w:sz w:val="20"/>
          <w:szCs w:val="20"/>
          <w:lang w:val="en-US"/>
        </w:rPr>
        <w:t xml:space="preserve">With </w:t>
      </w:r>
      <w:r w:rsidRPr="00BE6C9C">
        <w:rPr>
          <w:rFonts w:cstheme="minorHAnsi"/>
          <w:sz w:val="20"/>
          <w:szCs w:val="20"/>
          <w:lang w:val="en-US"/>
        </w:rPr>
        <w:t>k</w:t>
      </w:r>
      <w:r w:rsidRPr="00801919">
        <w:rPr>
          <w:rFonts w:cstheme="minorHAnsi"/>
          <w:sz w:val="20"/>
          <w:szCs w:val="20"/>
          <w:vertAlign w:val="subscript"/>
          <w:lang w:val="en-US"/>
        </w:rPr>
        <w:t>1</w:t>
      </w:r>
      <w:r w:rsidRPr="00BE6C9C">
        <w:rPr>
          <w:rFonts w:cstheme="minorHAnsi"/>
          <w:sz w:val="20"/>
          <w:szCs w:val="20"/>
          <w:lang w:val="en-US"/>
        </w:rPr>
        <w:t xml:space="preserve"> represent</w:t>
      </w:r>
      <w:r>
        <w:rPr>
          <w:rFonts w:cstheme="minorHAnsi"/>
          <w:sz w:val="20"/>
          <w:szCs w:val="20"/>
          <w:lang w:val="en-US"/>
        </w:rPr>
        <w:t>ing the rate constant</w:t>
      </w:r>
      <w:r w:rsidRPr="00BE6C9C">
        <w:rPr>
          <w:rFonts w:cstheme="minorHAnsi"/>
          <w:sz w:val="20"/>
          <w:szCs w:val="20"/>
          <w:lang w:val="en-US"/>
        </w:rPr>
        <w:t xml:space="preserve"> of the forward </w:t>
      </w:r>
      <w:r>
        <w:rPr>
          <w:rFonts w:cstheme="minorHAnsi"/>
          <w:sz w:val="20"/>
          <w:szCs w:val="20"/>
          <w:lang w:val="en-US"/>
        </w:rPr>
        <w:t>reaction</w:t>
      </w:r>
      <w:r w:rsidRPr="00BE6C9C">
        <w:rPr>
          <w:rFonts w:cstheme="minorHAnsi"/>
          <w:sz w:val="20"/>
          <w:szCs w:val="20"/>
          <w:lang w:val="en-US"/>
        </w:rPr>
        <w:t xml:space="preserve"> (h</w:t>
      </w:r>
      <w:r w:rsidRPr="00BE6C9C">
        <w:rPr>
          <w:rFonts w:cstheme="minorHAnsi"/>
          <w:sz w:val="20"/>
          <w:szCs w:val="20"/>
          <w:vertAlign w:val="superscript"/>
          <w:lang w:val="en-US"/>
        </w:rPr>
        <w:t>-1</w:t>
      </w:r>
      <w:r>
        <w:rPr>
          <w:rFonts w:cstheme="minorHAnsi"/>
          <w:sz w:val="20"/>
          <w:szCs w:val="20"/>
          <w:lang w:val="en-US"/>
        </w:rPr>
        <w:t xml:space="preserve"> L</w:t>
      </w:r>
      <w:r w:rsidRPr="00BE6C9C">
        <w:rPr>
          <w:rFonts w:cstheme="minorHAnsi"/>
          <w:sz w:val="20"/>
          <w:szCs w:val="20"/>
          <w:lang w:val="en-US"/>
        </w:rPr>
        <w:t xml:space="preserve"> m</w:t>
      </w:r>
      <w:r w:rsidRPr="00BE6C9C">
        <w:rPr>
          <w:rFonts w:cstheme="minorHAnsi"/>
          <w:sz w:val="20"/>
          <w:szCs w:val="20"/>
          <w:vertAlign w:val="superscript"/>
          <w:lang w:val="en-US"/>
        </w:rPr>
        <w:t>-2</w:t>
      </w:r>
      <w:r w:rsidRPr="00BE6C9C">
        <w:rPr>
          <w:rFonts w:cstheme="minorHAnsi"/>
          <w:sz w:val="20"/>
          <w:szCs w:val="20"/>
          <w:lang w:val="en-US"/>
        </w:rPr>
        <w:t xml:space="preserve">), A </w:t>
      </w:r>
      <w:r>
        <w:rPr>
          <w:rFonts w:cstheme="minorHAnsi"/>
          <w:sz w:val="20"/>
          <w:szCs w:val="20"/>
          <w:lang w:val="en-US"/>
        </w:rPr>
        <w:t>the reactive surface area of the clay minerals per volume of solution (m</w:t>
      </w:r>
      <w:r w:rsidRPr="003237BF">
        <w:rPr>
          <w:rFonts w:cstheme="minorHAnsi"/>
          <w:sz w:val="20"/>
          <w:szCs w:val="20"/>
          <w:vertAlign w:val="superscript"/>
          <w:lang w:val="en-US"/>
        </w:rPr>
        <w:t>2</w:t>
      </w:r>
      <w:r>
        <w:rPr>
          <w:rFonts w:cstheme="minorHAnsi"/>
          <w:sz w:val="20"/>
          <w:szCs w:val="20"/>
          <w:lang w:val="en-US"/>
        </w:rPr>
        <w:t xml:space="preserve">/L), t is time (h), </w:t>
      </w:r>
      <w:r w:rsidRPr="00BE6C9C">
        <w:rPr>
          <w:rFonts w:cstheme="minorHAnsi"/>
          <w:sz w:val="20"/>
          <w:szCs w:val="20"/>
          <w:lang w:val="en-US"/>
        </w:rPr>
        <w:t>and Se</w:t>
      </w:r>
      <w:r>
        <w:rPr>
          <w:rFonts w:cstheme="minorHAnsi"/>
          <w:sz w:val="20"/>
          <w:szCs w:val="20"/>
          <w:vertAlign w:val="subscript"/>
          <w:lang w:val="en-US"/>
        </w:rPr>
        <w:t>ads-eq</w:t>
      </w:r>
      <w:r w:rsidRPr="00BE6C9C">
        <w:rPr>
          <w:rFonts w:cstheme="minorHAnsi"/>
          <w:sz w:val="20"/>
          <w:szCs w:val="20"/>
          <w:lang w:val="en-US"/>
        </w:rPr>
        <w:t xml:space="preserve"> </w:t>
      </w:r>
      <w:r>
        <w:rPr>
          <w:rFonts w:cstheme="minorHAnsi"/>
          <w:sz w:val="20"/>
          <w:szCs w:val="20"/>
          <w:lang w:val="en-US"/>
        </w:rPr>
        <w:t>th</w:t>
      </w:r>
      <w:r w:rsidRPr="00BE6C9C">
        <w:rPr>
          <w:rFonts w:cstheme="minorHAnsi"/>
          <w:sz w:val="20"/>
          <w:szCs w:val="20"/>
          <w:lang w:val="en-US"/>
        </w:rPr>
        <w:t xml:space="preserve">e Se concentration </w:t>
      </w:r>
      <w:r>
        <w:rPr>
          <w:rFonts w:cstheme="minorHAnsi"/>
          <w:sz w:val="20"/>
          <w:szCs w:val="20"/>
          <w:lang w:val="en-US"/>
        </w:rPr>
        <w:t>of adsorbed Se on</w:t>
      </w:r>
      <w:r w:rsidRPr="00BE6C9C">
        <w:rPr>
          <w:rFonts w:cstheme="minorHAnsi"/>
          <w:sz w:val="20"/>
          <w:szCs w:val="20"/>
          <w:lang w:val="en-US"/>
        </w:rPr>
        <w:t xml:space="preserve"> the clay </w:t>
      </w:r>
      <w:r>
        <w:rPr>
          <w:rFonts w:cstheme="minorHAnsi"/>
          <w:sz w:val="20"/>
          <w:szCs w:val="20"/>
          <w:lang w:val="en-US"/>
        </w:rPr>
        <w:t xml:space="preserve">in equilibrium </w:t>
      </w:r>
      <w:r w:rsidRPr="00BE6C9C">
        <w:rPr>
          <w:rFonts w:cstheme="minorHAnsi"/>
          <w:sz w:val="20"/>
          <w:szCs w:val="20"/>
          <w:lang w:val="en-US"/>
        </w:rPr>
        <w:t>(mol/g)</w:t>
      </w:r>
      <w:r>
        <w:rPr>
          <w:rFonts w:cstheme="minorHAnsi"/>
          <w:sz w:val="20"/>
          <w:szCs w:val="20"/>
          <w:lang w:val="en-US"/>
        </w:rPr>
        <w:t>.</w:t>
      </w:r>
      <w:r w:rsidRPr="003237BF">
        <w:rPr>
          <w:rFonts w:eastAsiaTheme="minorEastAsia" w:cstheme="minorHAnsi"/>
          <w:sz w:val="20"/>
          <w:szCs w:val="20"/>
          <w:lang w:val="en-US"/>
        </w:rPr>
        <w:t xml:space="preserve"> </w:t>
      </w:r>
      <w:r>
        <w:rPr>
          <w:rFonts w:eastAsiaTheme="minorEastAsia" w:cstheme="minorHAnsi"/>
          <w:sz w:val="20"/>
          <w:szCs w:val="20"/>
          <w:lang w:val="en-US"/>
        </w:rPr>
        <w:t>Th</w:t>
      </w:r>
      <w:r w:rsidRPr="003237BF">
        <w:rPr>
          <w:rFonts w:eastAsiaTheme="minorEastAsia" w:cstheme="minorHAnsi"/>
          <w:sz w:val="20"/>
          <w:szCs w:val="20"/>
          <w:lang w:val="en-US"/>
        </w:rPr>
        <w:t>e equation for K</w:t>
      </w:r>
      <w:r w:rsidRPr="003237BF">
        <w:rPr>
          <w:rFonts w:eastAsiaTheme="minorEastAsia" w:cstheme="minorHAnsi"/>
          <w:sz w:val="20"/>
          <w:szCs w:val="20"/>
          <w:vertAlign w:val="subscript"/>
          <w:lang w:val="en-US"/>
        </w:rPr>
        <w:t>eq</w:t>
      </w:r>
      <w:r w:rsidRPr="003237BF">
        <w:rPr>
          <w:rFonts w:eastAsiaTheme="minorEastAsia" w:cstheme="minorHAnsi"/>
          <w:sz w:val="20"/>
          <w:szCs w:val="20"/>
          <w:lang w:val="en-US"/>
        </w:rPr>
        <w:t xml:space="preserve"> </w:t>
      </w:r>
      <w:r>
        <w:rPr>
          <w:rFonts w:eastAsiaTheme="minorEastAsia" w:cstheme="minorHAnsi"/>
          <w:sz w:val="20"/>
          <w:szCs w:val="20"/>
          <w:lang w:val="en-US"/>
        </w:rPr>
        <w:t>is</w:t>
      </w:r>
      <w:r w:rsidRPr="003237BF">
        <w:rPr>
          <w:rFonts w:eastAsiaTheme="minorEastAsia" w:cstheme="minorHAnsi"/>
          <w:sz w:val="20"/>
          <w:szCs w:val="20"/>
          <w:lang w:val="en-US"/>
        </w:rPr>
        <w:t>:</w:t>
      </w:r>
    </w:p>
    <w:p w14:paraId="4C554E9A" w14:textId="77777777" w:rsidR="001908AF" w:rsidRPr="003237BF" w:rsidRDefault="008E393B" w:rsidP="001908AF">
      <w:pPr>
        <w:spacing w:line="360" w:lineRule="auto"/>
        <w:rPr>
          <w:rFonts w:eastAsiaTheme="minorEastAsia" w:cstheme="minorHAnsi"/>
          <w:sz w:val="20"/>
          <w:szCs w:val="20"/>
          <w:lang w:val="en-US"/>
        </w:rPr>
      </w:pPr>
      <m:oMathPara>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K</m:t>
              </m:r>
            </m:e>
            <m:sub>
              <m:r>
                <w:rPr>
                  <w:rFonts w:ascii="Cambria Math" w:hAnsi="Cambria Math" w:cstheme="minorHAnsi"/>
                  <w:sz w:val="20"/>
                  <w:szCs w:val="20"/>
                  <w:lang w:val="en-US"/>
                </w:rPr>
                <m:t>eq</m:t>
              </m:r>
            </m:sub>
          </m:sSub>
          <m:r>
            <w:rPr>
              <w:rFonts w:ascii="Cambria Math" w:hAnsi="Cambria Math" w:cstheme="minorHAnsi"/>
              <w:sz w:val="20"/>
              <w:szCs w:val="20"/>
              <w:lang w:val="en-US"/>
            </w:rPr>
            <m:t>=</m:t>
          </m:r>
          <m:f>
            <m:fPr>
              <m:ctrlPr>
                <w:rPr>
                  <w:rFonts w:ascii="Cambria Math" w:hAnsi="Cambria Math" w:cstheme="minorHAnsi"/>
                  <w:i/>
                  <w:sz w:val="20"/>
                  <w:szCs w:val="20"/>
                  <w:lang w:val="en-US"/>
                </w:rPr>
              </m:ctrlPr>
            </m:fPr>
            <m:num>
              <m:sSub>
                <m:sSubPr>
                  <m:ctrlPr>
                    <w:rPr>
                      <w:rFonts w:ascii="Cambria Math" w:hAnsi="Cambria Math" w:cstheme="minorHAnsi"/>
                      <w:i/>
                      <w:sz w:val="20"/>
                      <w:szCs w:val="20"/>
                      <w:lang w:val="en-US"/>
                    </w:rPr>
                  </m:ctrlPr>
                </m:sSubPr>
                <m:e>
                  <m:r>
                    <w:rPr>
                      <w:rFonts w:ascii="Cambria Math" w:hAnsi="Cambria Math" w:cstheme="minorHAnsi"/>
                      <w:sz w:val="20"/>
                      <w:szCs w:val="20"/>
                      <w:lang w:val="en-US"/>
                    </w:rPr>
                    <m:t>Se</m:t>
                  </m:r>
                </m:e>
                <m:sub>
                  <m:r>
                    <w:rPr>
                      <w:rFonts w:ascii="Cambria Math" w:hAnsi="Cambria Math" w:cstheme="minorHAnsi"/>
                      <w:sz w:val="20"/>
                      <w:szCs w:val="20"/>
                      <w:lang w:val="en-US"/>
                    </w:rPr>
                    <m:t>ads|eq</m:t>
                  </m:r>
                </m:sub>
              </m:sSub>
            </m:num>
            <m:den>
              <m:sSub>
                <m:sSubPr>
                  <m:ctrlPr>
                    <w:rPr>
                      <w:rFonts w:ascii="Cambria Math" w:hAnsi="Cambria Math" w:cstheme="minorHAnsi"/>
                      <w:i/>
                      <w:sz w:val="20"/>
                      <w:szCs w:val="20"/>
                      <w:lang w:val="en-US"/>
                    </w:rPr>
                  </m:ctrlPr>
                </m:sSubPr>
                <m:e>
                  <m:r>
                    <w:rPr>
                      <w:rFonts w:ascii="Cambria Math" w:hAnsi="Cambria Math" w:cstheme="minorHAnsi"/>
                      <w:sz w:val="20"/>
                      <w:szCs w:val="20"/>
                      <w:lang w:val="en-US"/>
                    </w:rPr>
                    <m:t>Se</m:t>
                  </m:r>
                </m:e>
                <m:sub>
                  <m:r>
                    <w:rPr>
                      <w:rFonts w:ascii="Cambria Math" w:hAnsi="Cambria Math" w:cstheme="minorHAnsi"/>
                      <w:sz w:val="20"/>
                      <w:szCs w:val="20"/>
                      <w:lang w:val="en-US"/>
                    </w:rPr>
                    <m:t>aq|eq</m:t>
                  </m:r>
                </m:sub>
              </m:sSub>
            </m:den>
          </m:f>
          <m:r>
            <w:rPr>
              <w:rFonts w:ascii="Cambria Math" w:hAnsi="Cambria Math" w:cstheme="minorHAnsi"/>
              <w:sz w:val="20"/>
              <w:szCs w:val="20"/>
              <w:lang w:val="en-US"/>
            </w:rPr>
            <m:t>=</m:t>
          </m:r>
          <m:f>
            <m:fPr>
              <m:ctrlPr>
                <w:rPr>
                  <w:rFonts w:ascii="Cambria Math" w:hAnsi="Cambria Math" w:cstheme="minorHAnsi"/>
                  <w:i/>
                  <w:sz w:val="20"/>
                  <w:szCs w:val="20"/>
                  <w:lang w:val="en-US"/>
                </w:rPr>
              </m:ctrlPr>
            </m:fPr>
            <m:num>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k</m:t>
                  </m:r>
                </m:e>
                <m:sub>
                  <m:r>
                    <w:rPr>
                      <w:rFonts w:ascii="Cambria Math" w:eastAsiaTheme="minorEastAsia" w:hAnsi="Cambria Math" w:cstheme="minorHAnsi"/>
                      <w:sz w:val="20"/>
                      <w:szCs w:val="20"/>
                      <w:lang w:val="en-US"/>
                    </w:rPr>
                    <m:t xml:space="preserve">1 </m:t>
                  </m:r>
                </m:sub>
              </m:sSub>
              <m:r>
                <w:rPr>
                  <w:rFonts w:ascii="Cambria Math" w:eastAsiaTheme="minorEastAsia" w:hAnsi="Cambria Math" w:cstheme="minorHAnsi"/>
                  <w:sz w:val="20"/>
                  <w:szCs w:val="20"/>
                  <w:lang w:val="en-US"/>
                </w:rPr>
                <m:t>A</m:t>
              </m:r>
            </m:num>
            <m:den>
              <m:sSub>
                <m:sSubPr>
                  <m:ctrlPr>
                    <w:rPr>
                      <w:rFonts w:ascii="Cambria Math" w:hAnsi="Cambria Math" w:cstheme="minorHAnsi"/>
                      <w:i/>
                      <w:sz w:val="20"/>
                      <w:szCs w:val="20"/>
                      <w:lang w:val="en-US"/>
                    </w:rPr>
                  </m:ctrlPr>
                </m:sSubPr>
                <m:e>
                  <m:r>
                    <w:rPr>
                      <w:rFonts w:ascii="Cambria Math" w:hAnsi="Cambria Math" w:cstheme="minorHAnsi"/>
                      <w:sz w:val="20"/>
                      <w:szCs w:val="20"/>
                      <w:lang w:val="en-US"/>
                    </w:rPr>
                    <m:t>k</m:t>
                  </m:r>
                </m:e>
                <m:sub>
                  <m:r>
                    <w:rPr>
                      <w:rFonts w:ascii="Cambria Math" w:hAnsi="Cambria Math" w:cstheme="minorHAnsi"/>
                      <w:sz w:val="20"/>
                      <w:szCs w:val="20"/>
                      <w:lang w:val="en-US"/>
                    </w:rPr>
                    <m:t>-1</m:t>
                  </m:r>
                </m:sub>
              </m:sSub>
            </m:den>
          </m:f>
        </m:oMath>
      </m:oMathPara>
    </w:p>
    <w:p w14:paraId="7FB54D99" w14:textId="77777777" w:rsidR="001908AF" w:rsidRPr="003237BF" w:rsidRDefault="001908AF" w:rsidP="001908AF">
      <w:pPr>
        <w:spacing w:line="360" w:lineRule="auto"/>
        <w:rPr>
          <w:rFonts w:eastAsiaTheme="minorEastAsia" w:cstheme="minorHAnsi"/>
          <w:sz w:val="20"/>
          <w:szCs w:val="20"/>
          <w:lang w:val="en-US"/>
        </w:rPr>
      </w:pPr>
      <w:r w:rsidRPr="003237BF">
        <w:rPr>
          <w:rFonts w:eastAsiaTheme="minorEastAsia" w:cstheme="minorHAnsi"/>
          <w:sz w:val="20"/>
          <w:szCs w:val="20"/>
          <w:lang w:val="en-US"/>
        </w:rPr>
        <w:t>Integrating the rate equation for pyrite, Eq. 3, gives:</w:t>
      </w:r>
    </w:p>
    <w:p w14:paraId="696ED6BF" w14:textId="77777777" w:rsidR="001908AF" w:rsidRPr="003237BF" w:rsidRDefault="008E393B" w:rsidP="001908AF">
      <w:pPr>
        <w:spacing w:line="360" w:lineRule="auto"/>
        <w:rPr>
          <w:rFonts w:eastAsiaTheme="minorEastAsia" w:cstheme="minorHAnsi"/>
          <w:sz w:val="20"/>
          <w:szCs w:val="20"/>
          <w:lang w:val="en-US"/>
        </w:rPr>
      </w:pPr>
      <m:oMath>
        <m:sSubSup>
          <m:sSubSupPr>
            <m:ctrlPr>
              <w:rPr>
                <w:rFonts w:ascii="Cambria Math" w:hAnsi="Cambria Math" w:cstheme="minorHAnsi"/>
                <w:i/>
                <w:sz w:val="20"/>
                <w:szCs w:val="20"/>
                <w:lang w:val="en-US"/>
              </w:rPr>
            </m:ctrlPr>
          </m:sSubSupPr>
          <m:e>
            <m:r>
              <w:rPr>
                <w:rFonts w:ascii="Cambria Math" w:hAnsi="Cambria Math" w:cstheme="minorHAnsi"/>
                <w:sz w:val="20"/>
                <w:szCs w:val="20"/>
                <w:lang w:val="en-US"/>
              </w:rPr>
              <m:t>Se</m:t>
            </m:r>
          </m:e>
          <m:sub>
            <m:r>
              <w:rPr>
                <w:rFonts w:ascii="Cambria Math" w:hAnsi="Cambria Math" w:cstheme="minorHAnsi"/>
                <w:sz w:val="20"/>
                <w:szCs w:val="20"/>
                <w:lang w:val="en-US"/>
              </w:rPr>
              <m:t>pyr</m:t>
            </m:r>
          </m:sub>
          <m:sup>
            <m:r>
              <w:rPr>
                <w:rFonts w:ascii="Cambria Math" w:hAnsi="Cambria Math" w:cstheme="minorHAnsi"/>
                <w:sz w:val="20"/>
                <w:szCs w:val="20"/>
                <w:lang w:val="en-US"/>
              </w:rPr>
              <m:t>0</m:t>
            </m:r>
          </m:sup>
        </m:sSubSup>
        <m:r>
          <w:rPr>
            <w:rFonts w:ascii="Cambria Math" w:eastAsiaTheme="minorEastAsia" w:hAnsi="Cambria Math" w:cstheme="minorHAnsi"/>
            <w:sz w:val="20"/>
            <w:szCs w:val="20"/>
            <w:lang w:val="en-US"/>
          </w:rPr>
          <m:t>=</m:t>
        </m:r>
        <m:sSup>
          <m:sSupPr>
            <m:ctrlPr>
              <w:rPr>
                <w:rFonts w:ascii="Cambria Math" w:eastAsiaTheme="minorEastAsia" w:hAnsi="Cambria Math" w:cstheme="minorHAnsi"/>
                <w:i/>
                <w:sz w:val="20"/>
                <w:szCs w:val="20"/>
                <w:lang w:val="en-US"/>
              </w:rPr>
            </m:ctrlPr>
          </m:sSupPr>
          <m:e>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Se</m:t>
                </m:r>
              </m:e>
              <m:sub>
                <m:r>
                  <w:rPr>
                    <w:rFonts w:ascii="Cambria Math" w:eastAsiaTheme="minorEastAsia" w:hAnsi="Cambria Math" w:cstheme="minorHAnsi"/>
                    <w:sz w:val="20"/>
                    <w:szCs w:val="20"/>
                    <w:lang w:val="en-US"/>
                  </w:rPr>
                  <m:t>tot</m:t>
                </m:r>
              </m:sub>
            </m:sSub>
            <m:r>
              <w:rPr>
                <w:rFonts w:ascii="Cambria Math" w:eastAsiaTheme="minorEastAsia" w:hAnsi="Cambria Math" w:cstheme="minorHAnsi"/>
                <w:sz w:val="20"/>
                <w:szCs w:val="20"/>
                <w:lang w:val="en-US"/>
              </w:rPr>
              <m:t xml:space="preserve">-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Se</m:t>
                </m:r>
              </m:e>
              <m:sub>
                <m:r>
                  <w:rPr>
                    <w:rFonts w:ascii="Cambria Math" w:eastAsiaTheme="minorEastAsia" w:hAnsi="Cambria Math" w:cstheme="minorHAnsi"/>
                    <w:sz w:val="20"/>
                    <w:szCs w:val="20"/>
                    <w:lang w:val="en-US"/>
                  </w:rPr>
                  <m:t>tot</m:t>
                </m:r>
              </m:sub>
            </m:sSub>
            <m:r>
              <w:rPr>
                <w:rFonts w:ascii="Cambria Math" w:eastAsiaTheme="minorEastAsia" w:hAnsi="Cambria Math" w:cstheme="minorHAnsi"/>
                <w:sz w:val="20"/>
                <w:szCs w:val="20"/>
                <w:lang w:val="en-US"/>
              </w:rPr>
              <m:t xml:space="preserve"> e</m:t>
            </m:r>
          </m:e>
          <m:sup>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k</m:t>
                </m:r>
              </m:e>
              <m:sub>
                <m:r>
                  <w:rPr>
                    <w:rFonts w:ascii="Cambria Math" w:eastAsiaTheme="minorEastAsia" w:hAnsi="Cambria Math" w:cstheme="minorHAnsi"/>
                    <w:sz w:val="20"/>
                    <w:szCs w:val="20"/>
                    <w:lang w:val="en-US"/>
                  </w:rPr>
                  <m:t>2</m:t>
                </m:r>
              </m:sub>
            </m:sSub>
            <m:r>
              <w:rPr>
                <w:rFonts w:ascii="Cambria Math" w:eastAsiaTheme="minorEastAsia" w:hAnsi="Cambria Math" w:cstheme="minorHAnsi"/>
                <w:sz w:val="20"/>
                <w:szCs w:val="20"/>
                <w:lang w:val="en-US"/>
              </w:rPr>
              <m:t xml:space="preserve"> At </m:t>
            </m:r>
          </m:sup>
        </m:sSup>
        <m:r>
          <w:rPr>
            <w:rFonts w:ascii="Cambria Math" w:eastAsiaTheme="minorEastAsia" w:hAnsi="Cambria Math" w:cstheme="minorHAnsi"/>
            <w:sz w:val="20"/>
            <w:szCs w:val="20"/>
            <w:lang w:val="en-US"/>
          </w:rPr>
          <m:t xml:space="preserve"> </m:t>
        </m:r>
      </m:oMath>
      <w:r w:rsidR="001908AF" w:rsidRPr="003237BF">
        <w:rPr>
          <w:rFonts w:eastAsiaTheme="minorEastAsia" w:cstheme="minorHAnsi"/>
          <w:sz w:val="20"/>
          <w:szCs w:val="20"/>
          <w:lang w:val="en-US"/>
        </w:rPr>
        <w:tab/>
      </w:r>
    </w:p>
    <w:p w14:paraId="5C315A71" w14:textId="77777777" w:rsidR="001908AF" w:rsidRDefault="001908AF" w:rsidP="001908AF">
      <w:pPr>
        <w:spacing w:line="360" w:lineRule="auto"/>
        <w:rPr>
          <w:rFonts w:cstheme="minorHAnsi"/>
          <w:sz w:val="20"/>
          <w:szCs w:val="20"/>
          <w:lang w:val="en-US"/>
        </w:rPr>
      </w:pPr>
      <w:r w:rsidRPr="003237BF">
        <w:rPr>
          <w:rFonts w:cstheme="minorHAnsi"/>
          <w:sz w:val="20"/>
          <w:szCs w:val="20"/>
          <w:lang w:val="en-US"/>
        </w:rPr>
        <w:lastRenderedPageBreak/>
        <w:t>Where Se</w:t>
      </w:r>
      <w:r w:rsidRPr="003237BF">
        <w:rPr>
          <w:rFonts w:cstheme="minorHAnsi"/>
          <w:sz w:val="20"/>
          <w:szCs w:val="20"/>
          <w:vertAlign w:val="subscript"/>
          <w:lang w:val="en-US"/>
        </w:rPr>
        <w:t>tot</w:t>
      </w:r>
      <w:r w:rsidRPr="003237BF">
        <w:rPr>
          <w:rFonts w:cstheme="minorHAnsi"/>
          <w:sz w:val="20"/>
          <w:szCs w:val="20"/>
          <w:lang w:val="en-US"/>
        </w:rPr>
        <w:t xml:space="preserve"> (mol/g) is the total amount of Se in the system and Se</w:t>
      </w:r>
      <w:r w:rsidRPr="00121A2D">
        <w:rPr>
          <w:rFonts w:cstheme="minorHAnsi"/>
          <w:sz w:val="20"/>
          <w:szCs w:val="20"/>
          <w:vertAlign w:val="superscript"/>
          <w:lang w:val="en-US"/>
        </w:rPr>
        <w:t>0</w:t>
      </w:r>
      <w:r w:rsidRPr="003237BF">
        <w:rPr>
          <w:rFonts w:cstheme="minorHAnsi"/>
          <w:sz w:val="20"/>
          <w:szCs w:val="20"/>
          <w:vertAlign w:val="subscript"/>
          <w:lang w:val="en-US"/>
        </w:rPr>
        <w:t>pyr</w:t>
      </w:r>
      <w:r w:rsidRPr="003237BF">
        <w:rPr>
          <w:rFonts w:cstheme="minorHAnsi"/>
          <w:sz w:val="20"/>
          <w:szCs w:val="20"/>
          <w:vertAlign w:val="superscript"/>
          <w:lang w:val="en-US"/>
        </w:rPr>
        <w:t xml:space="preserve"> </w:t>
      </w:r>
      <w:r w:rsidRPr="003237BF">
        <w:rPr>
          <w:rFonts w:cstheme="minorHAnsi"/>
          <w:sz w:val="20"/>
          <w:szCs w:val="20"/>
          <w:lang w:val="en-US"/>
        </w:rPr>
        <w:t>(mol/g) is the concentration of Se associated, sorbed or reduced, to pyrite. k</w:t>
      </w:r>
      <w:r w:rsidRPr="003237BF">
        <w:rPr>
          <w:rFonts w:cstheme="minorHAnsi"/>
          <w:sz w:val="20"/>
          <w:szCs w:val="20"/>
          <w:vertAlign w:val="subscript"/>
          <w:lang w:val="en-US"/>
        </w:rPr>
        <w:t>2</w:t>
      </w:r>
      <w:r w:rsidRPr="003237BF">
        <w:rPr>
          <w:rFonts w:cstheme="minorHAnsi"/>
          <w:sz w:val="20"/>
          <w:szCs w:val="20"/>
          <w:vertAlign w:val="superscript"/>
          <w:lang w:val="en-US"/>
        </w:rPr>
        <w:t> </w:t>
      </w:r>
      <w:r w:rsidRPr="003237BF">
        <w:rPr>
          <w:rFonts w:cstheme="minorHAnsi"/>
          <w:sz w:val="20"/>
          <w:szCs w:val="20"/>
          <w:lang w:val="en-US"/>
        </w:rPr>
        <w:t>(</w:t>
      </w:r>
      <w:r>
        <w:rPr>
          <w:rFonts w:cstheme="minorHAnsi"/>
          <w:sz w:val="20"/>
          <w:szCs w:val="20"/>
          <w:lang w:val="en-US"/>
        </w:rPr>
        <w:t>L h</w:t>
      </w:r>
      <w:r w:rsidRPr="00505D72">
        <w:rPr>
          <w:rFonts w:cstheme="minorHAnsi"/>
          <w:sz w:val="20"/>
          <w:szCs w:val="20"/>
          <w:vertAlign w:val="superscript"/>
          <w:lang w:val="en-US"/>
        </w:rPr>
        <w:t>-1</w:t>
      </w:r>
      <w:r>
        <w:rPr>
          <w:rFonts w:cstheme="minorHAnsi"/>
          <w:sz w:val="20"/>
          <w:szCs w:val="20"/>
          <w:vertAlign w:val="superscript"/>
          <w:lang w:val="en-US"/>
        </w:rPr>
        <w:t xml:space="preserve"> </w:t>
      </w:r>
      <w:r>
        <w:rPr>
          <w:rFonts w:cstheme="minorHAnsi"/>
          <w:sz w:val="20"/>
          <w:szCs w:val="20"/>
          <w:lang w:val="en-US"/>
        </w:rPr>
        <w:t>m</w:t>
      </w:r>
      <w:r w:rsidRPr="00505D72">
        <w:rPr>
          <w:rFonts w:cstheme="minorHAnsi"/>
          <w:sz w:val="20"/>
          <w:szCs w:val="20"/>
          <w:vertAlign w:val="superscript"/>
          <w:lang w:val="en-US"/>
        </w:rPr>
        <w:t>-2</w:t>
      </w:r>
      <w:r w:rsidRPr="003237BF">
        <w:rPr>
          <w:rFonts w:cstheme="minorHAnsi"/>
          <w:sz w:val="20"/>
          <w:szCs w:val="20"/>
          <w:lang w:val="en-US"/>
        </w:rPr>
        <w:t>) represents the rate constant, t (h) is time and A (m</w:t>
      </w:r>
      <w:r w:rsidRPr="003237BF">
        <w:rPr>
          <w:rFonts w:cstheme="minorHAnsi"/>
          <w:sz w:val="20"/>
          <w:szCs w:val="20"/>
          <w:vertAlign w:val="superscript"/>
          <w:lang w:val="en-US"/>
        </w:rPr>
        <w:t>2</w:t>
      </w:r>
      <w:r w:rsidRPr="003237BF">
        <w:rPr>
          <w:rFonts w:cstheme="minorHAnsi"/>
          <w:sz w:val="20"/>
          <w:szCs w:val="20"/>
          <w:lang w:val="en-US"/>
        </w:rPr>
        <w:t xml:space="preserve">/L) is the reactive surface area of pyrite </w:t>
      </w:r>
      <w:r>
        <w:rPr>
          <w:rFonts w:cstheme="minorHAnsi"/>
          <w:sz w:val="20"/>
          <w:szCs w:val="20"/>
          <w:lang w:val="en-US"/>
        </w:rPr>
        <w:t xml:space="preserve">per volume of solution </w:t>
      </w:r>
      <w:r w:rsidRPr="003237BF">
        <w:rPr>
          <w:rFonts w:cstheme="minorHAnsi"/>
          <w:sz w:val="20"/>
          <w:szCs w:val="20"/>
          <w:lang w:val="en-US"/>
        </w:rPr>
        <w:t>(m</w:t>
      </w:r>
      <w:r w:rsidRPr="003237BF">
        <w:rPr>
          <w:rFonts w:cstheme="minorHAnsi"/>
          <w:sz w:val="20"/>
          <w:szCs w:val="20"/>
          <w:vertAlign w:val="superscript"/>
          <w:lang w:val="en-US"/>
        </w:rPr>
        <w:t>2</w:t>
      </w:r>
      <w:r>
        <w:rPr>
          <w:rFonts w:cstheme="minorHAnsi"/>
          <w:sz w:val="20"/>
          <w:szCs w:val="20"/>
          <w:lang w:val="en-US"/>
        </w:rPr>
        <w:t>/L).</w:t>
      </w:r>
    </w:p>
    <w:p w14:paraId="6C6780F5" w14:textId="77777777" w:rsidR="001908AF" w:rsidRPr="004F4948" w:rsidRDefault="001908AF" w:rsidP="001908AF">
      <w:pPr>
        <w:spacing w:line="360" w:lineRule="auto"/>
        <w:rPr>
          <w:rFonts w:eastAsiaTheme="minorEastAsia" w:cstheme="minorHAnsi"/>
          <w:b/>
          <w:sz w:val="20"/>
          <w:szCs w:val="20"/>
          <w:lang w:val="en-US"/>
        </w:rPr>
      </w:pPr>
      <w:r>
        <w:rPr>
          <w:rFonts w:cstheme="minorHAnsi"/>
          <w:b/>
          <w:lang w:val="en-US"/>
        </w:rPr>
        <w:t xml:space="preserve">S.6.2 </w:t>
      </w:r>
      <w:r w:rsidRPr="004F4948">
        <w:rPr>
          <w:rFonts w:cstheme="minorHAnsi"/>
          <w:b/>
          <w:lang w:val="en-US"/>
        </w:rPr>
        <w:t>Input parameters for kinetic model Se in Boom Clay</w:t>
      </w:r>
    </w:p>
    <w:p w14:paraId="59CB2406" w14:textId="6A52B769" w:rsidR="001908AF" w:rsidRPr="00B92358" w:rsidRDefault="001908AF" w:rsidP="001908AF">
      <w:pPr>
        <w:rPr>
          <w:i/>
          <w:sz w:val="20"/>
          <w:szCs w:val="20"/>
          <w:lang w:val="en-US"/>
        </w:rPr>
      </w:pPr>
      <w:r w:rsidRPr="00B92358">
        <w:rPr>
          <w:b/>
          <w:sz w:val="20"/>
          <w:szCs w:val="20"/>
          <w:lang w:val="en-US"/>
        </w:rPr>
        <w:t xml:space="preserve">Table </w:t>
      </w:r>
      <w:r>
        <w:rPr>
          <w:b/>
          <w:sz w:val="20"/>
          <w:szCs w:val="20"/>
          <w:lang w:val="en-US"/>
        </w:rPr>
        <w:t>S.</w:t>
      </w:r>
      <w:r w:rsidR="00FC2D64">
        <w:rPr>
          <w:b/>
          <w:sz w:val="20"/>
          <w:szCs w:val="20"/>
          <w:lang w:val="en-US"/>
        </w:rPr>
        <w:t>4</w:t>
      </w:r>
      <w:r w:rsidRPr="00B92358">
        <w:rPr>
          <w:sz w:val="20"/>
          <w:szCs w:val="20"/>
          <w:lang w:val="en-US"/>
        </w:rPr>
        <w:t xml:space="preserve">: </w:t>
      </w:r>
      <w:r>
        <w:rPr>
          <w:i/>
          <w:sz w:val="20"/>
          <w:szCs w:val="20"/>
          <w:lang w:val="en-US"/>
        </w:rPr>
        <w:t>I</w:t>
      </w:r>
      <w:r w:rsidRPr="00B92358">
        <w:rPr>
          <w:i/>
          <w:sz w:val="20"/>
          <w:szCs w:val="20"/>
          <w:lang w:val="en-US"/>
        </w:rPr>
        <w:t>nput parameters for modeling Se</w:t>
      </w:r>
      <w:r w:rsidRPr="00B92358">
        <w:rPr>
          <w:i/>
          <w:sz w:val="20"/>
          <w:szCs w:val="20"/>
          <w:vertAlign w:val="superscript"/>
          <w:lang w:val="en-US"/>
        </w:rPr>
        <w:t>IV</w:t>
      </w:r>
      <w:r w:rsidRPr="00B92358">
        <w:rPr>
          <w:i/>
          <w:sz w:val="20"/>
          <w:szCs w:val="20"/>
          <w:lang w:val="en-US"/>
        </w:rPr>
        <w:t xml:space="preserve"> sorption</w:t>
      </w:r>
      <w:r>
        <w:rPr>
          <w:i/>
          <w:sz w:val="20"/>
          <w:szCs w:val="20"/>
          <w:lang w:val="en-US"/>
        </w:rPr>
        <w:t xml:space="preserve"> and reduction</w:t>
      </w:r>
      <w:r w:rsidRPr="00B92358">
        <w:rPr>
          <w:i/>
          <w:sz w:val="20"/>
          <w:szCs w:val="20"/>
          <w:lang w:val="en-US"/>
        </w:rPr>
        <w:t xml:space="preserve"> </w:t>
      </w:r>
      <w:r>
        <w:rPr>
          <w:i/>
          <w:sz w:val="20"/>
          <w:szCs w:val="20"/>
          <w:lang w:val="en-US"/>
        </w:rPr>
        <w:t>by</w:t>
      </w:r>
      <w:r w:rsidRPr="00B92358">
        <w:rPr>
          <w:i/>
          <w:sz w:val="20"/>
          <w:szCs w:val="20"/>
          <w:lang w:val="en-US"/>
        </w:rPr>
        <w:t xml:space="preserve"> Boom Clay </w:t>
      </w:r>
      <w:r>
        <w:rPr>
          <w:i/>
          <w:sz w:val="20"/>
          <w:szCs w:val="20"/>
          <w:lang w:val="en-US"/>
        </w:rPr>
        <w:t>and its clay and silt fractions</w:t>
      </w: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992"/>
        <w:gridCol w:w="1559"/>
        <w:gridCol w:w="1985"/>
        <w:gridCol w:w="2409"/>
      </w:tblGrid>
      <w:tr w:rsidR="001908AF" w:rsidRPr="00562A91" w14:paraId="7FB72DA5" w14:textId="77777777" w:rsidTr="00E8785B">
        <w:tc>
          <w:tcPr>
            <w:tcW w:w="1668" w:type="dxa"/>
            <w:tcBorders>
              <w:top w:val="single" w:sz="12" w:space="0" w:color="auto"/>
              <w:bottom w:val="single" w:sz="12" w:space="0" w:color="auto"/>
            </w:tcBorders>
          </w:tcPr>
          <w:p w14:paraId="6131DF1B" w14:textId="77777777" w:rsidR="001908AF" w:rsidRPr="00CE55A1" w:rsidRDefault="001908AF" w:rsidP="00E8785B">
            <w:pPr>
              <w:spacing w:line="360" w:lineRule="auto"/>
              <w:jc w:val="center"/>
              <w:rPr>
                <w:rFonts w:cstheme="minorHAnsi"/>
                <w:b/>
                <w:sz w:val="20"/>
                <w:szCs w:val="20"/>
                <w:lang w:val="en-US"/>
              </w:rPr>
            </w:pPr>
            <w:r w:rsidRPr="00CE55A1">
              <w:rPr>
                <w:rFonts w:cstheme="minorHAnsi"/>
                <w:b/>
                <w:sz w:val="20"/>
                <w:szCs w:val="20"/>
                <w:lang w:val="en-US"/>
              </w:rPr>
              <w:t>Sample</w:t>
            </w:r>
          </w:p>
        </w:tc>
        <w:tc>
          <w:tcPr>
            <w:tcW w:w="992" w:type="dxa"/>
            <w:tcBorders>
              <w:top w:val="single" w:sz="12" w:space="0" w:color="auto"/>
              <w:bottom w:val="single" w:sz="12" w:space="0" w:color="auto"/>
            </w:tcBorders>
          </w:tcPr>
          <w:p w14:paraId="51490259" w14:textId="77777777" w:rsidR="001908AF" w:rsidRPr="00CE55A1" w:rsidRDefault="001908AF" w:rsidP="00E8785B">
            <w:pPr>
              <w:spacing w:line="360" w:lineRule="auto"/>
              <w:jc w:val="center"/>
              <w:rPr>
                <w:rFonts w:cstheme="minorHAnsi"/>
                <w:b/>
                <w:sz w:val="20"/>
                <w:szCs w:val="20"/>
                <w:lang w:val="en-US"/>
              </w:rPr>
            </w:pPr>
          </w:p>
        </w:tc>
        <w:tc>
          <w:tcPr>
            <w:tcW w:w="1559" w:type="dxa"/>
            <w:tcBorders>
              <w:top w:val="single" w:sz="12" w:space="0" w:color="auto"/>
              <w:bottom w:val="single" w:sz="12" w:space="0" w:color="auto"/>
            </w:tcBorders>
          </w:tcPr>
          <w:p w14:paraId="78EBED9D" w14:textId="77777777" w:rsidR="001908AF" w:rsidRPr="00D95C42" w:rsidRDefault="001908AF" w:rsidP="00E8785B">
            <w:pPr>
              <w:spacing w:line="360" w:lineRule="auto"/>
              <w:jc w:val="center"/>
              <w:rPr>
                <w:rFonts w:cstheme="minorHAnsi"/>
                <w:b/>
                <w:sz w:val="20"/>
                <w:szCs w:val="20"/>
                <w:lang w:val="en-US"/>
              </w:rPr>
            </w:pPr>
            <w:r w:rsidRPr="00D95C42">
              <w:rPr>
                <w:rFonts w:cstheme="minorHAnsi"/>
                <w:b/>
                <w:sz w:val="20"/>
                <w:szCs w:val="20"/>
                <w:lang w:val="en-US"/>
              </w:rPr>
              <w:t>ESA</w:t>
            </w:r>
            <w:r w:rsidRPr="00D95C42">
              <w:rPr>
                <w:rFonts w:cstheme="minorHAnsi"/>
                <w:b/>
                <w:sz w:val="20"/>
                <w:szCs w:val="20"/>
                <w:vertAlign w:val="superscript"/>
                <w:lang w:val="en-US"/>
              </w:rPr>
              <w:t>*</w:t>
            </w:r>
          </w:p>
          <w:p w14:paraId="0E07A5B6" w14:textId="77777777" w:rsidR="001908AF" w:rsidRPr="00D95C42" w:rsidRDefault="001908AF" w:rsidP="00E8785B">
            <w:pPr>
              <w:spacing w:line="360" w:lineRule="auto"/>
              <w:jc w:val="center"/>
              <w:rPr>
                <w:rFonts w:cstheme="minorHAnsi"/>
                <w:b/>
                <w:sz w:val="20"/>
                <w:szCs w:val="20"/>
                <w:lang w:val="en-US"/>
              </w:rPr>
            </w:pPr>
            <w:r w:rsidRPr="00D95C42">
              <w:rPr>
                <w:rFonts w:cstheme="minorHAnsi"/>
                <w:b/>
                <w:sz w:val="20"/>
                <w:szCs w:val="20"/>
                <w:lang w:val="en-US"/>
              </w:rPr>
              <w:t>(m</w:t>
            </w:r>
            <w:r w:rsidRPr="00D95C42">
              <w:rPr>
                <w:rFonts w:cstheme="minorHAnsi"/>
                <w:b/>
                <w:sz w:val="20"/>
                <w:szCs w:val="20"/>
                <w:vertAlign w:val="superscript"/>
                <w:lang w:val="en-US"/>
              </w:rPr>
              <w:t>2</w:t>
            </w:r>
            <w:r w:rsidRPr="00D95C42">
              <w:rPr>
                <w:rFonts w:cstheme="minorHAnsi"/>
                <w:b/>
                <w:sz w:val="20"/>
                <w:szCs w:val="20"/>
                <w:lang w:val="en-US"/>
              </w:rPr>
              <w:t>/L)</w:t>
            </w:r>
          </w:p>
        </w:tc>
        <w:tc>
          <w:tcPr>
            <w:tcW w:w="1985" w:type="dxa"/>
            <w:tcBorders>
              <w:top w:val="single" w:sz="12" w:space="0" w:color="auto"/>
              <w:bottom w:val="single" w:sz="12" w:space="0" w:color="auto"/>
            </w:tcBorders>
          </w:tcPr>
          <w:p w14:paraId="566CEC64" w14:textId="77777777" w:rsidR="001908AF" w:rsidRPr="00D95C42" w:rsidRDefault="001908AF" w:rsidP="00E8785B">
            <w:pPr>
              <w:spacing w:line="360" w:lineRule="auto"/>
              <w:jc w:val="center"/>
              <w:rPr>
                <w:rFonts w:cstheme="minorHAnsi"/>
                <w:b/>
                <w:sz w:val="20"/>
                <w:szCs w:val="20"/>
                <w:lang w:val="en-US"/>
              </w:rPr>
            </w:pPr>
            <w:r w:rsidRPr="00D95C42">
              <w:rPr>
                <w:rFonts w:cstheme="minorHAnsi"/>
                <w:b/>
                <w:sz w:val="20"/>
                <w:szCs w:val="20"/>
                <w:lang w:val="en-US"/>
              </w:rPr>
              <w:t>Pyrite</w:t>
            </w:r>
            <w:r w:rsidRPr="00D95C42">
              <w:rPr>
                <w:rFonts w:cstheme="minorHAnsi"/>
                <w:b/>
                <w:sz w:val="20"/>
                <w:szCs w:val="20"/>
                <w:vertAlign w:val="superscript"/>
                <w:lang w:val="en-US"/>
              </w:rPr>
              <w:t>**</w:t>
            </w:r>
          </w:p>
          <w:p w14:paraId="2BB597CA" w14:textId="77777777" w:rsidR="001908AF" w:rsidRPr="00D95C42" w:rsidRDefault="001908AF" w:rsidP="00E8785B">
            <w:pPr>
              <w:spacing w:line="360" w:lineRule="auto"/>
              <w:jc w:val="center"/>
              <w:rPr>
                <w:rFonts w:cstheme="minorHAnsi"/>
                <w:b/>
                <w:sz w:val="20"/>
                <w:szCs w:val="20"/>
                <w:lang w:val="en-US"/>
              </w:rPr>
            </w:pPr>
            <w:r w:rsidRPr="00D95C42">
              <w:rPr>
                <w:rFonts w:cstheme="minorHAnsi"/>
                <w:b/>
                <w:sz w:val="20"/>
                <w:szCs w:val="20"/>
                <w:lang w:val="en-US"/>
              </w:rPr>
              <w:t>(g/L)</w:t>
            </w:r>
          </w:p>
        </w:tc>
        <w:tc>
          <w:tcPr>
            <w:tcW w:w="2409" w:type="dxa"/>
            <w:tcBorders>
              <w:top w:val="single" w:sz="12" w:space="0" w:color="auto"/>
              <w:bottom w:val="single" w:sz="12" w:space="0" w:color="auto"/>
            </w:tcBorders>
          </w:tcPr>
          <w:p w14:paraId="708CE397" w14:textId="77777777" w:rsidR="001908AF" w:rsidRPr="00CE55A1" w:rsidRDefault="001908AF" w:rsidP="00E8785B">
            <w:pPr>
              <w:spacing w:line="360" w:lineRule="auto"/>
              <w:jc w:val="center"/>
              <w:rPr>
                <w:rFonts w:cstheme="minorHAnsi"/>
                <w:b/>
                <w:sz w:val="20"/>
                <w:szCs w:val="20"/>
                <w:lang w:val="en-US"/>
              </w:rPr>
            </w:pPr>
            <w:r w:rsidRPr="00CE55A1">
              <w:rPr>
                <w:rFonts w:cstheme="minorHAnsi"/>
                <w:b/>
                <w:sz w:val="20"/>
                <w:szCs w:val="20"/>
                <w:lang w:val="en-US"/>
              </w:rPr>
              <w:t>Surface are</w:t>
            </w:r>
            <w:r>
              <w:rPr>
                <w:rFonts w:cstheme="minorHAnsi"/>
                <w:b/>
                <w:sz w:val="20"/>
                <w:szCs w:val="20"/>
                <w:lang w:val="en-US"/>
              </w:rPr>
              <w:t>a pyrite</w:t>
            </w:r>
            <w:r w:rsidRPr="00CE55A1">
              <w:rPr>
                <w:rFonts w:cstheme="minorHAnsi"/>
                <w:b/>
                <w:sz w:val="20"/>
                <w:szCs w:val="20"/>
                <w:vertAlign w:val="superscript"/>
                <w:lang w:val="en-US"/>
              </w:rPr>
              <w:t>***</w:t>
            </w:r>
          </w:p>
          <w:p w14:paraId="6804156F" w14:textId="77777777" w:rsidR="001908AF" w:rsidRPr="00CE55A1" w:rsidRDefault="001908AF" w:rsidP="00E8785B">
            <w:pPr>
              <w:spacing w:line="360" w:lineRule="auto"/>
              <w:jc w:val="center"/>
              <w:rPr>
                <w:rFonts w:cstheme="minorHAnsi"/>
                <w:b/>
                <w:sz w:val="20"/>
                <w:szCs w:val="20"/>
                <w:lang w:val="en-US"/>
              </w:rPr>
            </w:pPr>
            <w:r w:rsidRPr="00CE55A1">
              <w:rPr>
                <w:rFonts w:cstheme="minorHAnsi"/>
                <w:b/>
                <w:sz w:val="20"/>
                <w:szCs w:val="20"/>
                <w:lang w:val="en-US"/>
              </w:rPr>
              <w:t>(m</w:t>
            </w:r>
            <w:r w:rsidRPr="00CE55A1">
              <w:rPr>
                <w:rFonts w:cstheme="minorHAnsi"/>
                <w:b/>
                <w:sz w:val="20"/>
                <w:szCs w:val="20"/>
                <w:vertAlign w:val="superscript"/>
                <w:lang w:val="en-US"/>
              </w:rPr>
              <w:t>2</w:t>
            </w:r>
            <w:r w:rsidRPr="00CE55A1">
              <w:rPr>
                <w:rFonts w:cstheme="minorHAnsi"/>
                <w:b/>
                <w:sz w:val="20"/>
                <w:szCs w:val="20"/>
                <w:lang w:val="en-US"/>
              </w:rPr>
              <w:t>/g)</w:t>
            </w:r>
          </w:p>
        </w:tc>
      </w:tr>
      <w:tr w:rsidR="001908AF" w14:paraId="5E4FD210" w14:textId="77777777" w:rsidTr="00E8785B">
        <w:tc>
          <w:tcPr>
            <w:tcW w:w="1668" w:type="dxa"/>
            <w:tcBorders>
              <w:top w:val="single" w:sz="12" w:space="0" w:color="auto"/>
            </w:tcBorders>
          </w:tcPr>
          <w:p w14:paraId="315F097B"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 xml:space="preserve">Total </w:t>
            </w:r>
          </w:p>
        </w:tc>
        <w:tc>
          <w:tcPr>
            <w:tcW w:w="992" w:type="dxa"/>
            <w:tcBorders>
              <w:top w:val="single" w:sz="12" w:space="0" w:color="auto"/>
            </w:tcBorders>
          </w:tcPr>
          <w:p w14:paraId="25FB74F3"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T150</w:t>
            </w:r>
          </w:p>
        </w:tc>
        <w:tc>
          <w:tcPr>
            <w:tcW w:w="1559" w:type="dxa"/>
            <w:tcBorders>
              <w:top w:val="single" w:sz="12" w:space="0" w:color="auto"/>
            </w:tcBorders>
          </w:tcPr>
          <w:p w14:paraId="3AC249C5" w14:textId="77777777" w:rsidR="001908AF" w:rsidRPr="00D95C42" w:rsidRDefault="001908AF" w:rsidP="00E8785B">
            <w:pPr>
              <w:spacing w:line="360" w:lineRule="auto"/>
              <w:jc w:val="center"/>
              <w:rPr>
                <w:rFonts w:cstheme="minorHAnsi"/>
                <w:sz w:val="20"/>
                <w:szCs w:val="20"/>
                <w:lang w:val="en-US"/>
              </w:rPr>
            </w:pPr>
            <w:r w:rsidRPr="00D95C42">
              <w:rPr>
                <w:rFonts w:cstheme="minorHAnsi"/>
                <w:sz w:val="20"/>
                <w:szCs w:val="20"/>
                <w:lang w:val="en-US"/>
              </w:rPr>
              <w:t>171</w:t>
            </w:r>
          </w:p>
        </w:tc>
        <w:tc>
          <w:tcPr>
            <w:tcW w:w="1985" w:type="dxa"/>
            <w:tcBorders>
              <w:top w:val="single" w:sz="12" w:space="0" w:color="auto"/>
            </w:tcBorders>
          </w:tcPr>
          <w:p w14:paraId="4A94ECF2" w14:textId="77777777" w:rsidR="001908AF" w:rsidRPr="00D95C42" w:rsidRDefault="001908AF" w:rsidP="00E8785B">
            <w:pPr>
              <w:spacing w:line="360" w:lineRule="auto"/>
              <w:jc w:val="center"/>
              <w:rPr>
                <w:rFonts w:cstheme="minorHAnsi"/>
                <w:sz w:val="20"/>
                <w:szCs w:val="20"/>
                <w:lang w:val="en-US"/>
              </w:rPr>
            </w:pPr>
            <w:r w:rsidRPr="00D95C42">
              <w:rPr>
                <w:rFonts w:cstheme="minorHAnsi"/>
                <w:sz w:val="20"/>
                <w:szCs w:val="20"/>
                <w:lang w:val="en-US"/>
              </w:rPr>
              <w:t>1.48</w:t>
            </w:r>
          </w:p>
        </w:tc>
        <w:tc>
          <w:tcPr>
            <w:tcW w:w="2409" w:type="dxa"/>
            <w:tcBorders>
              <w:top w:val="single" w:sz="12" w:space="0" w:color="auto"/>
            </w:tcBorders>
          </w:tcPr>
          <w:p w14:paraId="4E52ECB6"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4</w:t>
            </w:r>
          </w:p>
        </w:tc>
      </w:tr>
      <w:tr w:rsidR="001908AF" w14:paraId="4FEC7EC8" w14:textId="77777777" w:rsidTr="00E8785B">
        <w:tc>
          <w:tcPr>
            <w:tcW w:w="1668" w:type="dxa"/>
          </w:tcPr>
          <w:p w14:paraId="373AA8BF" w14:textId="77777777" w:rsidR="001908AF" w:rsidRDefault="001908AF" w:rsidP="00E8785B">
            <w:pPr>
              <w:spacing w:line="360" w:lineRule="auto"/>
              <w:jc w:val="center"/>
              <w:rPr>
                <w:rFonts w:cstheme="minorHAnsi"/>
                <w:sz w:val="20"/>
                <w:szCs w:val="20"/>
                <w:lang w:val="en-US"/>
              </w:rPr>
            </w:pPr>
          </w:p>
        </w:tc>
        <w:tc>
          <w:tcPr>
            <w:tcW w:w="992" w:type="dxa"/>
          </w:tcPr>
          <w:p w14:paraId="606887AB"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T125</w:t>
            </w:r>
          </w:p>
        </w:tc>
        <w:tc>
          <w:tcPr>
            <w:tcW w:w="1559" w:type="dxa"/>
          </w:tcPr>
          <w:p w14:paraId="2529949F" w14:textId="77777777" w:rsidR="001908AF" w:rsidRPr="00D95C42" w:rsidRDefault="001908AF" w:rsidP="00E8785B">
            <w:pPr>
              <w:spacing w:line="360" w:lineRule="auto"/>
              <w:jc w:val="center"/>
              <w:rPr>
                <w:rFonts w:cstheme="minorHAnsi"/>
                <w:sz w:val="20"/>
                <w:szCs w:val="20"/>
                <w:lang w:val="en-US"/>
              </w:rPr>
            </w:pPr>
            <w:r w:rsidRPr="00D95C42">
              <w:rPr>
                <w:rFonts w:cstheme="minorHAnsi"/>
                <w:sz w:val="20"/>
                <w:szCs w:val="20"/>
                <w:lang w:val="en-US"/>
              </w:rPr>
              <w:t>182</w:t>
            </w:r>
          </w:p>
        </w:tc>
        <w:tc>
          <w:tcPr>
            <w:tcW w:w="1985" w:type="dxa"/>
          </w:tcPr>
          <w:p w14:paraId="47376803" w14:textId="77777777" w:rsidR="001908AF" w:rsidRPr="00D95C42" w:rsidRDefault="001908AF" w:rsidP="00E8785B">
            <w:pPr>
              <w:spacing w:line="360" w:lineRule="auto"/>
              <w:jc w:val="center"/>
              <w:rPr>
                <w:rFonts w:cstheme="minorHAnsi"/>
                <w:sz w:val="20"/>
                <w:szCs w:val="20"/>
                <w:lang w:val="en-US"/>
              </w:rPr>
            </w:pPr>
            <w:r w:rsidRPr="00D95C42">
              <w:rPr>
                <w:rFonts w:cstheme="minorHAnsi"/>
                <w:sz w:val="20"/>
                <w:szCs w:val="20"/>
                <w:lang w:val="en-US"/>
              </w:rPr>
              <w:t>0.58</w:t>
            </w:r>
          </w:p>
        </w:tc>
        <w:tc>
          <w:tcPr>
            <w:tcW w:w="2409" w:type="dxa"/>
          </w:tcPr>
          <w:p w14:paraId="339E032C"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4</w:t>
            </w:r>
          </w:p>
        </w:tc>
      </w:tr>
      <w:tr w:rsidR="001908AF" w14:paraId="75DA4027" w14:textId="77777777" w:rsidTr="00E8785B">
        <w:tc>
          <w:tcPr>
            <w:tcW w:w="1668" w:type="dxa"/>
          </w:tcPr>
          <w:p w14:paraId="3EC8A9A7" w14:textId="77777777" w:rsidR="001908AF" w:rsidRDefault="001908AF" w:rsidP="00E8785B">
            <w:pPr>
              <w:spacing w:line="360" w:lineRule="auto"/>
              <w:jc w:val="center"/>
              <w:rPr>
                <w:rFonts w:cstheme="minorHAnsi"/>
                <w:sz w:val="20"/>
                <w:szCs w:val="20"/>
                <w:lang w:val="en-US"/>
              </w:rPr>
            </w:pPr>
          </w:p>
        </w:tc>
        <w:tc>
          <w:tcPr>
            <w:tcW w:w="992" w:type="dxa"/>
          </w:tcPr>
          <w:p w14:paraId="33215432"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T50</w:t>
            </w:r>
          </w:p>
        </w:tc>
        <w:tc>
          <w:tcPr>
            <w:tcW w:w="1559" w:type="dxa"/>
          </w:tcPr>
          <w:p w14:paraId="20A7C48E" w14:textId="77777777" w:rsidR="001908AF" w:rsidRPr="00D95C42" w:rsidRDefault="001908AF" w:rsidP="00E8785B">
            <w:pPr>
              <w:spacing w:line="360" w:lineRule="auto"/>
              <w:jc w:val="center"/>
              <w:rPr>
                <w:rFonts w:cstheme="minorHAnsi"/>
                <w:sz w:val="20"/>
                <w:szCs w:val="20"/>
                <w:lang w:val="en-US"/>
              </w:rPr>
            </w:pPr>
            <w:r w:rsidRPr="00D95C42">
              <w:rPr>
                <w:rFonts w:cstheme="minorHAnsi"/>
                <w:sz w:val="20"/>
                <w:szCs w:val="20"/>
                <w:lang w:val="en-US"/>
              </w:rPr>
              <w:t>162</w:t>
            </w:r>
          </w:p>
        </w:tc>
        <w:tc>
          <w:tcPr>
            <w:tcW w:w="1985" w:type="dxa"/>
          </w:tcPr>
          <w:p w14:paraId="5F2C2C83" w14:textId="77777777" w:rsidR="001908AF" w:rsidRPr="00D95C42" w:rsidRDefault="001908AF" w:rsidP="00E8785B">
            <w:pPr>
              <w:spacing w:line="360" w:lineRule="auto"/>
              <w:jc w:val="center"/>
              <w:rPr>
                <w:rFonts w:cstheme="minorHAnsi"/>
                <w:sz w:val="20"/>
                <w:szCs w:val="20"/>
                <w:lang w:val="en-US"/>
              </w:rPr>
            </w:pPr>
            <w:r w:rsidRPr="00D95C42">
              <w:rPr>
                <w:rFonts w:cstheme="minorHAnsi"/>
                <w:sz w:val="20"/>
                <w:szCs w:val="20"/>
                <w:lang w:val="en-US"/>
              </w:rPr>
              <w:t>0.71</w:t>
            </w:r>
          </w:p>
        </w:tc>
        <w:tc>
          <w:tcPr>
            <w:tcW w:w="2409" w:type="dxa"/>
          </w:tcPr>
          <w:p w14:paraId="3CB48EE2"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4</w:t>
            </w:r>
          </w:p>
        </w:tc>
      </w:tr>
      <w:tr w:rsidR="001908AF" w14:paraId="2E05071A" w14:textId="77777777" w:rsidTr="00E8785B">
        <w:tc>
          <w:tcPr>
            <w:tcW w:w="1668" w:type="dxa"/>
          </w:tcPr>
          <w:p w14:paraId="50DC0005"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Silt</w:t>
            </w:r>
          </w:p>
        </w:tc>
        <w:tc>
          <w:tcPr>
            <w:tcW w:w="992" w:type="dxa"/>
          </w:tcPr>
          <w:p w14:paraId="22F9905E"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S150</w:t>
            </w:r>
          </w:p>
        </w:tc>
        <w:tc>
          <w:tcPr>
            <w:tcW w:w="1559" w:type="dxa"/>
          </w:tcPr>
          <w:p w14:paraId="5B2423BD" w14:textId="77777777" w:rsidR="001908AF" w:rsidRPr="00D95C42" w:rsidRDefault="001908AF" w:rsidP="00E8785B">
            <w:pPr>
              <w:spacing w:line="360" w:lineRule="auto"/>
              <w:jc w:val="center"/>
              <w:rPr>
                <w:rFonts w:cstheme="minorHAnsi"/>
                <w:sz w:val="20"/>
                <w:szCs w:val="20"/>
                <w:lang w:val="en-US"/>
              </w:rPr>
            </w:pPr>
            <w:r w:rsidRPr="00D95C42">
              <w:rPr>
                <w:rFonts w:cstheme="minorHAnsi"/>
                <w:sz w:val="20"/>
                <w:szCs w:val="20"/>
                <w:lang w:val="en-US"/>
              </w:rPr>
              <w:t>224</w:t>
            </w:r>
          </w:p>
        </w:tc>
        <w:tc>
          <w:tcPr>
            <w:tcW w:w="1985" w:type="dxa"/>
          </w:tcPr>
          <w:p w14:paraId="147BEF57" w14:textId="77777777" w:rsidR="001908AF" w:rsidRPr="00D95C42" w:rsidRDefault="001908AF" w:rsidP="00E8785B">
            <w:pPr>
              <w:spacing w:line="360" w:lineRule="auto"/>
              <w:jc w:val="center"/>
              <w:rPr>
                <w:rFonts w:cstheme="minorHAnsi"/>
                <w:sz w:val="20"/>
                <w:szCs w:val="20"/>
                <w:lang w:val="en-US"/>
              </w:rPr>
            </w:pPr>
            <w:r w:rsidRPr="00D95C42">
              <w:rPr>
                <w:rFonts w:cstheme="minorHAnsi"/>
                <w:sz w:val="20"/>
                <w:szCs w:val="20"/>
                <w:lang w:val="en-US"/>
              </w:rPr>
              <w:t>1.06</w:t>
            </w:r>
          </w:p>
        </w:tc>
        <w:tc>
          <w:tcPr>
            <w:tcW w:w="2409" w:type="dxa"/>
          </w:tcPr>
          <w:p w14:paraId="7199A2BC"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2.3</w:t>
            </w:r>
          </w:p>
        </w:tc>
      </w:tr>
      <w:tr w:rsidR="001908AF" w14:paraId="2F6B58C8" w14:textId="77777777" w:rsidTr="00E8785B">
        <w:tc>
          <w:tcPr>
            <w:tcW w:w="1668" w:type="dxa"/>
          </w:tcPr>
          <w:p w14:paraId="11EE2D37" w14:textId="77777777" w:rsidR="001908AF" w:rsidRDefault="001908AF" w:rsidP="00E8785B">
            <w:pPr>
              <w:spacing w:line="360" w:lineRule="auto"/>
              <w:jc w:val="center"/>
              <w:rPr>
                <w:rFonts w:cstheme="minorHAnsi"/>
                <w:sz w:val="20"/>
                <w:szCs w:val="20"/>
                <w:lang w:val="en-US"/>
              </w:rPr>
            </w:pPr>
          </w:p>
        </w:tc>
        <w:tc>
          <w:tcPr>
            <w:tcW w:w="992" w:type="dxa"/>
          </w:tcPr>
          <w:p w14:paraId="7949565E"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S125</w:t>
            </w:r>
          </w:p>
        </w:tc>
        <w:tc>
          <w:tcPr>
            <w:tcW w:w="1559" w:type="dxa"/>
          </w:tcPr>
          <w:p w14:paraId="0D83479E" w14:textId="77777777" w:rsidR="001908AF" w:rsidRPr="006247C0" w:rsidRDefault="001908AF" w:rsidP="00E8785B">
            <w:pPr>
              <w:spacing w:line="360" w:lineRule="auto"/>
              <w:jc w:val="center"/>
              <w:rPr>
                <w:rFonts w:cstheme="minorHAnsi"/>
                <w:sz w:val="20"/>
                <w:szCs w:val="20"/>
                <w:lang w:val="en-US"/>
              </w:rPr>
            </w:pPr>
            <w:r w:rsidRPr="006247C0">
              <w:rPr>
                <w:rFonts w:cstheme="minorHAnsi"/>
                <w:sz w:val="20"/>
                <w:szCs w:val="20"/>
                <w:lang w:val="en-US"/>
              </w:rPr>
              <w:t>134</w:t>
            </w:r>
          </w:p>
        </w:tc>
        <w:tc>
          <w:tcPr>
            <w:tcW w:w="1985" w:type="dxa"/>
          </w:tcPr>
          <w:p w14:paraId="005F286F"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0.40</w:t>
            </w:r>
          </w:p>
        </w:tc>
        <w:tc>
          <w:tcPr>
            <w:tcW w:w="2409" w:type="dxa"/>
          </w:tcPr>
          <w:p w14:paraId="5D9EC7FF"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2.3</w:t>
            </w:r>
          </w:p>
        </w:tc>
      </w:tr>
      <w:tr w:rsidR="001908AF" w14:paraId="43CE1F82" w14:textId="77777777" w:rsidTr="00E8785B">
        <w:tc>
          <w:tcPr>
            <w:tcW w:w="1668" w:type="dxa"/>
          </w:tcPr>
          <w:p w14:paraId="4439BC09" w14:textId="77777777" w:rsidR="001908AF" w:rsidRDefault="001908AF" w:rsidP="00E8785B">
            <w:pPr>
              <w:spacing w:line="360" w:lineRule="auto"/>
              <w:jc w:val="center"/>
              <w:rPr>
                <w:rFonts w:cstheme="minorHAnsi"/>
                <w:sz w:val="20"/>
                <w:szCs w:val="20"/>
                <w:lang w:val="en-US"/>
              </w:rPr>
            </w:pPr>
          </w:p>
        </w:tc>
        <w:tc>
          <w:tcPr>
            <w:tcW w:w="992" w:type="dxa"/>
          </w:tcPr>
          <w:p w14:paraId="75EF74C4"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S50</w:t>
            </w:r>
          </w:p>
        </w:tc>
        <w:tc>
          <w:tcPr>
            <w:tcW w:w="1559" w:type="dxa"/>
          </w:tcPr>
          <w:p w14:paraId="7E5F78B0" w14:textId="77777777" w:rsidR="001908AF" w:rsidRPr="006247C0" w:rsidRDefault="001908AF" w:rsidP="00E8785B">
            <w:pPr>
              <w:spacing w:line="360" w:lineRule="auto"/>
              <w:jc w:val="center"/>
              <w:rPr>
                <w:rFonts w:cstheme="minorHAnsi"/>
                <w:sz w:val="20"/>
                <w:szCs w:val="20"/>
                <w:lang w:val="en-US"/>
              </w:rPr>
            </w:pPr>
            <w:r w:rsidRPr="006247C0">
              <w:rPr>
                <w:rFonts w:cstheme="minorHAnsi"/>
                <w:sz w:val="20"/>
                <w:szCs w:val="20"/>
                <w:lang w:val="en-US"/>
              </w:rPr>
              <w:t>128</w:t>
            </w:r>
          </w:p>
        </w:tc>
        <w:tc>
          <w:tcPr>
            <w:tcW w:w="1985" w:type="dxa"/>
          </w:tcPr>
          <w:p w14:paraId="2FA5F0F3"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0.94</w:t>
            </w:r>
          </w:p>
        </w:tc>
        <w:tc>
          <w:tcPr>
            <w:tcW w:w="2409" w:type="dxa"/>
          </w:tcPr>
          <w:p w14:paraId="0C195B3E"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2.3</w:t>
            </w:r>
          </w:p>
        </w:tc>
      </w:tr>
      <w:tr w:rsidR="001908AF" w14:paraId="3787B366" w14:textId="77777777" w:rsidTr="00E8785B">
        <w:trPr>
          <w:trHeight w:val="70"/>
        </w:trPr>
        <w:tc>
          <w:tcPr>
            <w:tcW w:w="1668" w:type="dxa"/>
          </w:tcPr>
          <w:p w14:paraId="559B8ABA"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Clay</w:t>
            </w:r>
          </w:p>
        </w:tc>
        <w:tc>
          <w:tcPr>
            <w:tcW w:w="992" w:type="dxa"/>
          </w:tcPr>
          <w:p w14:paraId="4B25ECDE"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C150</w:t>
            </w:r>
          </w:p>
        </w:tc>
        <w:tc>
          <w:tcPr>
            <w:tcW w:w="1559" w:type="dxa"/>
          </w:tcPr>
          <w:p w14:paraId="08FCDEB0" w14:textId="77777777" w:rsidR="001908AF" w:rsidRPr="006247C0" w:rsidRDefault="001908AF" w:rsidP="00E8785B">
            <w:pPr>
              <w:spacing w:line="360" w:lineRule="auto"/>
              <w:jc w:val="center"/>
              <w:rPr>
                <w:rFonts w:cstheme="minorHAnsi"/>
                <w:sz w:val="20"/>
                <w:szCs w:val="20"/>
                <w:lang w:val="en-US"/>
              </w:rPr>
            </w:pPr>
            <w:r w:rsidRPr="006247C0">
              <w:rPr>
                <w:rFonts w:cstheme="minorHAnsi"/>
                <w:sz w:val="20"/>
                <w:szCs w:val="20"/>
                <w:lang w:val="en-US"/>
              </w:rPr>
              <w:t>502</w:t>
            </w:r>
          </w:p>
        </w:tc>
        <w:tc>
          <w:tcPr>
            <w:tcW w:w="1985" w:type="dxa"/>
          </w:tcPr>
          <w:p w14:paraId="67F7B7D6"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0.38</w:t>
            </w:r>
          </w:p>
        </w:tc>
        <w:tc>
          <w:tcPr>
            <w:tcW w:w="2409" w:type="dxa"/>
          </w:tcPr>
          <w:p w14:paraId="25548BE6"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 xml:space="preserve">4 </w:t>
            </w:r>
          </w:p>
        </w:tc>
      </w:tr>
      <w:tr w:rsidR="001908AF" w14:paraId="166200A2" w14:textId="77777777" w:rsidTr="00E8785B">
        <w:tc>
          <w:tcPr>
            <w:tcW w:w="1668" w:type="dxa"/>
          </w:tcPr>
          <w:p w14:paraId="6BFA1669" w14:textId="77777777" w:rsidR="001908AF" w:rsidRDefault="001908AF" w:rsidP="00E8785B">
            <w:pPr>
              <w:spacing w:line="360" w:lineRule="auto"/>
              <w:jc w:val="center"/>
              <w:rPr>
                <w:rFonts w:cstheme="minorHAnsi"/>
                <w:sz w:val="20"/>
                <w:szCs w:val="20"/>
                <w:lang w:val="en-US"/>
              </w:rPr>
            </w:pPr>
          </w:p>
        </w:tc>
        <w:tc>
          <w:tcPr>
            <w:tcW w:w="992" w:type="dxa"/>
          </w:tcPr>
          <w:p w14:paraId="743AA97C"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C50</w:t>
            </w:r>
          </w:p>
        </w:tc>
        <w:tc>
          <w:tcPr>
            <w:tcW w:w="1559" w:type="dxa"/>
          </w:tcPr>
          <w:p w14:paraId="0984F741" w14:textId="77777777" w:rsidR="001908AF" w:rsidRPr="006247C0" w:rsidRDefault="001908AF" w:rsidP="00E8785B">
            <w:pPr>
              <w:spacing w:line="360" w:lineRule="auto"/>
              <w:jc w:val="center"/>
              <w:rPr>
                <w:rFonts w:cstheme="minorHAnsi"/>
                <w:sz w:val="20"/>
                <w:szCs w:val="20"/>
                <w:lang w:val="en-US"/>
              </w:rPr>
            </w:pPr>
            <w:r w:rsidRPr="006247C0">
              <w:rPr>
                <w:rFonts w:cstheme="minorHAnsi"/>
                <w:sz w:val="20"/>
                <w:szCs w:val="20"/>
                <w:lang w:val="en-US"/>
              </w:rPr>
              <w:t>438</w:t>
            </w:r>
          </w:p>
        </w:tc>
        <w:tc>
          <w:tcPr>
            <w:tcW w:w="1985" w:type="dxa"/>
          </w:tcPr>
          <w:p w14:paraId="4D0E402B"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0.28</w:t>
            </w:r>
          </w:p>
        </w:tc>
        <w:tc>
          <w:tcPr>
            <w:tcW w:w="2409" w:type="dxa"/>
          </w:tcPr>
          <w:p w14:paraId="36C09D5E" w14:textId="77777777" w:rsidR="001908AF" w:rsidRDefault="001908AF" w:rsidP="00E8785B">
            <w:pPr>
              <w:spacing w:line="360" w:lineRule="auto"/>
              <w:jc w:val="center"/>
              <w:rPr>
                <w:rFonts w:cstheme="minorHAnsi"/>
                <w:sz w:val="20"/>
                <w:szCs w:val="20"/>
                <w:lang w:val="en-US"/>
              </w:rPr>
            </w:pPr>
            <w:r>
              <w:rPr>
                <w:rFonts w:cstheme="minorHAnsi"/>
                <w:sz w:val="20"/>
                <w:szCs w:val="20"/>
                <w:lang w:val="en-US"/>
              </w:rPr>
              <w:t xml:space="preserve">4 </w:t>
            </w:r>
          </w:p>
        </w:tc>
      </w:tr>
    </w:tbl>
    <w:p w14:paraId="48BF0664" w14:textId="57BAB5F2" w:rsidR="001908AF" w:rsidRDefault="001908AF" w:rsidP="001908AF">
      <w:pPr>
        <w:spacing w:line="360" w:lineRule="auto"/>
        <w:rPr>
          <w:rFonts w:cstheme="minorHAnsi"/>
          <w:i/>
          <w:sz w:val="18"/>
          <w:szCs w:val="18"/>
          <w:lang w:val="en-US"/>
        </w:rPr>
      </w:pPr>
      <w:r w:rsidRPr="00445AEA">
        <w:rPr>
          <w:rFonts w:cstheme="minorHAnsi"/>
          <w:i/>
          <w:sz w:val="18"/>
          <w:szCs w:val="18"/>
          <w:lang w:val="en-US"/>
        </w:rPr>
        <w:t xml:space="preserve">*The edge surface area (ESA) of these samples is calculated based on the measured Al content, the percentage of particles &lt;8 μm present, the structural formula of Boom Clay (1 mol BC: 1.45 mol Al </w:t>
      </w:r>
      <w:r w:rsidRPr="00445AEA">
        <w:rPr>
          <w:rFonts w:cstheme="minorHAnsi"/>
          <w:i/>
          <w:sz w:val="18"/>
          <w:szCs w:val="18"/>
          <w:lang w:val="en-US"/>
        </w:rPr>
        <w:fldChar w:fldCharType="begin" w:fldLock="1"/>
      </w:r>
      <w:r w:rsidR="002E37CE">
        <w:rPr>
          <w:rFonts w:cstheme="minorHAnsi"/>
          <w:i/>
          <w:sz w:val="18"/>
          <w:szCs w:val="18"/>
          <w:lang w:val="en-US"/>
        </w:rPr>
        <w:instrText>ADDIN CSL_CITATION { "citationItems" : [ { "id" : "ITEM-1", "itemData" : { "DOI" : "10.1180/claymin.2015.050.2.08", "ISSN" : "00098558", "abstract" : "The Boom Clay Formation of early Oligocene age, which occurs underground in northern Belgium, has been studied intensively for decades as a potential host rock for the disposal of nuclear waste. The goal of the present study is to determine a reference composition for the Boom Clay using both literature methods and methods developed during this work. The study was carried out on 20 samples, representative of the lithological variability of the formation. The bulk-rock composition was obtained by X-ray diffraction using a combined full-pattern summation and singlepeak quantification method. Siliciclastics vary from 27 to 72 wt.%, clay minerals with 25-71 wt.% micas, 0-4 wt.% carbonates, 2-4 wt.% accessory minerals (mainly pyrite and anatase) and 0.5-3.5 wt.% organic matter. This bulk-rock composition was validated independently by majorelement chemical analysis. The detailed composition of the clay-sized fraction was determined by modelling of the oriented X-ray diffraction patterns, using a larger sigma star (??) value for discrete smectite than for the other clay minerals. The &lt;2 ?m clay mineralogy of the Boom Clay is qualitatively homogeneous; it contains 14-25 wt.% illite, 19-39 wt.% smectite, 19-42 wt.% randomly interstratified illite-smectite with about 65% illite layers, 5-12 wt.% kaolinite, 4-17 wt.% randomly interstratified kaolinite-smectite and 2-7 wt.% chloritic minerals (chlorite, \"defective\" chlorite and interstratified chlorite-smectite). All modelled clay mineral proportions were verified independently using major-element chemistry and cation exchange capacity measurements. Bulkrock and clay mineral analysis results were combined to obtain the overall detailed quantitative composition of the Boom Clay Formation.", "author" : [ { "dropping-particle" : "", "family" : "Zeelmaekers", "given" : "E.", "non-dropping-particle" : "", "parse-names" : false, "suffix" : "" }, { "dropping-particle" : "", "family" : "Honty", "given" : "M.", "non-dropping-particle" : "", "parse-names" : false, "suffix" : "" }, { "dropping-particle" : "", "family" : "Derkowski", "given" : "A.", "non-dropping-particle" : "", "parse-names" : false, "suffix" : "" }, { "dropping-particle" : "", "family" : "\u015arodo\u0144", "given" : "J.", "non-dropping-particle" : "", "parse-names" : false, "suffix" : "" }, { "dropping-particle" : "", "family" : "Craen", "given" : "M.", "non-dropping-particle" : "De", "parse-names" : false, "suffix" : "" }, { "dropping-particle" : "", "family" : "Vandenberghe", "given" : "N.", "non-dropping-particle" : "", "parse-names" : false, "suffix" : "" }, { "dropping-particle" : "", "family" : "Adriaens", "given" : "R.", "non-dropping-particle" : "", "parse-names" : false, "suffix" : "" }, { "dropping-particle" : "", "family" : "Ufer", "given" : "K.", "non-dropping-particle" : "", "parse-names" : false, "suffix" : "" }, { "dropping-particle" : "", "family" : "Wouters", "given" : "L.", "non-dropping-particle" : "", "parse-names" : false, "suffix" : "" } ], "container-title" : "Clay Minerals", "id" : "ITEM-1", "issued" : { "date-parts" : [ [ "2015" ] ] }, "page" : "249-272", "title" : "Qualitative and quantitative mineralogical composition of the Rupelian Boom Clay in Belgium", "type" : "article-journal", "volume" : "50" }, "uris" : [ "http://www.mendeley.com/documents/?uuid=10789f6c-221a-4cd4-8b3c-f2f3761b9f8d" ] } ], "mendeley" : { "formattedCitation" : "(Zeelmaekers &lt;i&gt;et al.&lt;/i&gt; 2015)", "plainTextFormattedCitation" : "(Zeelmaekers et al. 2015)", "previouslyFormattedCitation" : "(Zeelmaekers &lt;i&gt;et al.&lt;/i&gt; 2015)" }, "properties" : { "noteIndex" : 0 }, "schema" : "https://github.com/citation-style-language/schema/raw/master/csl-citation.json" }</w:instrText>
      </w:r>
      <w:r w:rsidRPr="00445AEA">
        <w:rPr>
          <w:rFonts w:cstheme="minorHAnsi"/>
          <w:i/>
          <w:sz w:val="18"/>
          <w:szCs w:val="18"/>
          <w:lang w:val="en-US"/>
        </w:rPr>
        <w:fldChar w:fldCharType="separate"/>
      </w:r>
      <w:r w:rsidR="00217FFE" w:rsidRPr="00217FFE">
        <w:rPr>
          <w:rFonts w:cstheme="minorHAnsi"/>
          <w:noProof/>
          <w:sz w:val="18"/>
          <w:szCs w:val="18"/>
          <w:lang w:val="en-US"/>
        </w:rPr>
        <w:t xml:space="preserve">(Zeelmaekers </w:t>
      </w:r>
      <w:r w:rsidR="00217FFE" w:rsidRPr="00217FFE">
        <w:rPr>
          <w:rFonts w:cstheme="minorHAnsi"/>
          <w:i/>
          <w:noProof/>
          <w:sz w:val="18"/>
          <w:szCs w:val="18"/>
          <w:lang w:val="en-US"/>
        </w:rPr>
        <w:t>et al.</w:t>
      </w:r>
      <w:r w:rsidR="00217FFE" w:rsidRPr="00217FFE">
        <w:rPr>
          <w:rFonts w:cstheme="minorHAnsi"/>
          <w:noProof/>
          <w:sz w:val="18"/>
          <w:szCs w:val="18"/>
          <w:lang w:val="en-US"/>
        </w:rPr>
        <w:t xml:space="preserve"> 2015)</w:t>
      </w:r>
      <w:r w:rsidRPr="00445AEA">
        <w:rPr>
          <w:rFonts w:cstheme="minorHAnsi"/>
          <w:i/>
          <w:sz w:val="18"/>
          <w:szCs w:val="18"/>
          <w:lang w:val="en-US"/>
        </w:rPr>
        <w:fldChar w:fldCharType="end"/>
      </w:r>
      <w:r w:rsidRPr="00445AEA">
        <w:rPr>
          <w:rFonts w:cstheme="minorHAnsi"/>
          <w:i/>
          <w:sz w:val="18"/>
          <w:szCs w:val="18"/>
          <w:lang w:val="en-US"/>
        </w:rPr>
        <w:t>), and the ESA of different clay minerals from literature assuming 17% illite, 73% smectite and 10% kaolinite (10.7 m</w:t>
      </w:r>
      <w:r w:rsidRPr="00445AEA">
        <w:rPr>
          <w:rFonts w:cstheme="minorHAnsi"/>
          <w:i/>
          <w:sz w:val="18"/>
          <w:szCs w:val="18"/>
          <w:vertAlign w:val="superscript"/>
          <w:lang w:val="en-US"/>
        </w:rPr>
        <w:t>2</w:t>
      </w:r>
      <w:r w:rsidRPr="00445AEA">
        <w:rPr>
          <w:rFonts w:cstheme="minorHAnsi"/>
          <w:i/>
          <w:sz w:val="18"/>
          <w:szCs w:val="18"/>
          <w:lang w:val="en-US"/>
        </w:rPr>
        <w:t>/g clay minerals).</w:t>
      </w:r>
      <w:r w:rsidRPr="006247C0">
        <w:rPr>
          <w:rFonts w:cstheme="minorHAnsi"/>
          <w:i/>
          <w:color w:val="FF0000"/>
          <w:sz w:val="18"/>
          <w:szCs w:val="18"/>
          <w:lang w:val="en-US"/>
        </w:rPr>
        <w:br/>
      </w:r>
      <w:r w:rsidRPr="005C54A3">
        <w:rPr>
          <w:rFonts w:cstheme="minorHAnsi"/>
          <w:i/>
          <w:sz w:val="18"/>
          <w:szCs w:val="18"/>
          <w:lang w:val="en-US"/>
        </w:rPr>
        <w:t xml:space="preserve">** Pyrite content based on results </w:t>
      </w:r>
      <w:r>
        <w:rPr>
          <w:rFonts w:cstheme="minorHAnsi"/>
          <w:i/>
          <w:sz w:val="18"/>
          <w:szCs w:val="18"/>
          <w:lang w:val="en-US"/>
        </w:rPr>
        <w:t>Fe</w:t>
      </w:r>
      <w:r w:rsidRPr="00CF78D8">
        <w:rPr>
          <w:rFonts w:cstheme="minorHAnsi"/>
          <w:i/>
          <w:sz w:val="18"/>
          <w:szCs w:val="18"/>
          <w:vertAlign w:val="subscript"/>
          <w:lang w:val="en-US"/>
        </w:rPr>
        <w:t>HNO3</w:t>
      </w:r>
      <w:r>
        <w:rPr>
          <w:rFonts w:cstheme="minorHAnsi"/>
          <w:i/>
          <w:sz w:val="18"/>
          <w:szCs w:val="18"/>
          <w:lang w:val="en-US"/>
        </w:rPr>
        <w:t xml:space="preserve"> from the Fe sequential extraction</w:t>
      </w:r>
      <w:r w:rsidRPr="005C54A3">
        <w:rPr>
          <w:rFonts w:cstheme="minorHAnsi"/>
          <w:i/>
          <w:sz w:val="18"/>
          <w:szCs w:val="18"/>
          <w:lang w:val="en-US"/>
        </w:rPr>
        <w:t>.</w:t>
      </w:r>
      <w:r w:rsidRPr="005C54A3">
        <w:rPr>
          <w:rFonts w:cstheme="minorHAnsi"/>
          <w:i/>
          <w:sz w:val="18"/>
          <w:szCs w:val="18"/>
          <w:lang w:val="en-US"/>
        </w:rPr>
        <w:br/>
        <w:t>*** The surface area of pyrite was estimated based on grain size information from SEM imaging and literature results relating grain size,</w:t>
      </w:r>
      <w:r>
        <w:rPr>
          <w:rFonts w:cstheme="minorHAnsi"/>
          <w:i/>
          <w:sz w:val="18"/>
          <w:szCs w:val="18"/>
          <w:lang w:val="en-US"/>
        </w:rPr>
        <w:t xml:space="preserve"> pyrite shape and surface area.</w:t>
      </w:r>
    </w:p>
    <w:p w14:paraId="6365055D" w14:textId="77777777" w:rsidR="001908AF" w:rsidRDefault="001908AF">
      <w:pPr>
        <w:spacing w:after="160" w:line="259" w:lineRule="auto"/>
        <w:rPr>
          <w:rFonts w:eastAsiaTheme="majorEastAsia" w:cstheme="minorHAnsi"/>
          <w:b/>
          <w:bCs/>
          <w:lang w:val="en-US"/>
        </w:rPr>
      </w:pPr>
      <w:r>
        <w:rPr>
          <w:rFonts w:cstheme="minorHAnsi"/>
          <w:lang w:val="en-US"/>
        </w:rPr>
        <w:br w:type="page"/>
      </w:r>
    </w:p>
    <w:p w14:paraId="7C369AB9" w14:textId="77777777" w:rsidR="00FE7921" w:rsidRPr="002E37CE" w:rsidRDefault="00FE7921" w:rsidP="00FE7921">
      <w:pPr>
        <w:pStyle w:val="TCTableBody"/>
        <w:spacing w:line="480" w:lineRule="auto"/>
        <w:rPr>
          <w:rFonts w:cs="Times"/>
          <w:b/>
          <w:sz w:val="22"/>
          <w:szCs w:val="22"/>
        </w:rPr>
      </w:pPr>
      <w:r w:rsidRPr="002E37CE">
        <w:rPr>
          <w:rFonts w:cs="Times"/>
          <w:b/>
          <w:sz w:val="22"/>
          <w:szCs w:val="22"/>
        </w:rPr>
        <w:lastRenderedPageBreak/>
        <w:t>S.7</w:t>
      </w:r>
      <w:r>
        <w:rPr>
          <w:rFonts w:cs="Times"/>
          <w:b/>
          <w:sz w:val="22"/>
          <w:szCs w:val="22"/>
        </w:rPr>
        <w:t xml:space="preserve"> Kinetic model: R</w:t>
      </w:r>
      <w:r w:rsidRPr="002E37CE">
        <w:rPr>
          <w:rFonts w:cs="Times"/>
          <w:b/>
          <w:sz w:val="22"/>
          <w:szCs w:val="22"/>
        </w:rPr>
        <w:t xml:space="preserve">ate constants of </w:t>
      </w:r>
      <w:r>
        <w:rPr>
          <w:rFonts w:cs="Times"/>
          <w:b/>
          <w:sz w:val="22"/>
          <w:szCs w:val="22"/>
        </w:rPr>
        <w:t>selenite</w:t>
      </w:r>
      <w:r w:rsidRPr="002E37CE">
        <w:rPr>
          <w:rFonts w:cs="Times"/>
          <w:b/>
          <w:sz w:val="22"/>
          <w:szCs w:val="22"/>
        </w:rPr>
        <w:t xml:space="preserve"> sorption to clay </w:t>
      </w:r>
      <w:r>
        <w:rPr>
          <w:rFonts w:cs="Times"/>
          <w:b/>
          <w:sz w:val="22"/>
          <w:szCs w:val="22"/>
        </w:rPr>
        <w:t>mineral standards</w:t>
      </w:r>
      <w:r w:rsidRPr="002E37CE">
        <w:rPr>
          <w:rFonts w:cs="Times"/>
          <w:b/>
          <w:sz w:val="22"/>
          <w:szCs w:val="22"/>
        </w:rPr>
        <w:t xml:space="preserve"> and </w:t>
      </w:r>
      <w:r>
        <w:rPr>
          <w:rFonts w:cs="Times"/>
          <w:b/>
          <w:sz w:val="22"/>
          <w:szCs w:val="22"/>
        </w:rPr>
        <w:t xml:space="preserve">to </w:t>
      </w:r>
      <w:r w:rsidRPr="002E37CE">
        <w:rPr>
          <w:rFonts w:cs="Times"/>
          <w:b/>
          <w:sz w:val="22"/>
          <w:szCs w:val="22"/>
        </w:rPr>
        <w:t>pyrite</w:t>
      </w:r>
      <w:r>
        <w:rPr>
          <w:rFonts w:cs="Times"/>
          <w:b/>
          <w:sz w:val="22"/>
          <w:szCs w:val="22"/>
        </w:rPr>
        <w:t xml:space="preserve"> minerals </w:t>
      </w:r>
    </w:p>
    <w:p w14:paraId="55DA94C8" w14:textId="77808372" w:rsidR="009B53E4" w:rsidRDefault="00FE7921" w:rsidP="00FE7921">
      <w:pPr>
        <w:pStyle w:val="TCTableBody"/>
        <w:spacing w:line="360" w:lineRule="auto"/>
        <w:rPr>
          <w:rFonts w:asciiTheme="minorHAnsi" w:hAnsiTheme="minorHAnsi" w:cstheme="minorHAnsi"/>
          <w:sz w:val="20"/>
        </w:rPr>
      </w:pPr>
      <w:r w:rsidRPr="002E37CE">
        <w:rPr>
          <w:rFonts w:asciiTheme="minorHAnsi" w:hAnsiTheme="minorHAnsi" w:cstheme="minorHAnsi"/>
          <w:sz w:val="20"/>
        </w:rPr>
        <w:t>To model selenite sorption onto BC, an iterative numerical (Euler) scheme using Eq.1, Eq.2 and Eq.3 was applied as described in section 2.3</w:t>
      </w:r>
      <w:r>
        <w:rPr>
          <w:rFonts w:asciiTheme="minorHAnsi" w:hAnsiTheme="minorHAnsi" w:cstheme="minorHAnsi"/>
          <w:sz w:val="20"/>
        </w:rPr>
        <w:t xml:space="preserve"> in the main text of the article</w:t>
      </w:r>
      <w:r w:rsidRPr="002E37CE">
        <w:rPr>
          <w:rFonts w:asciiTheme="minorHAnsi" w:hAnsiTheme="minorHAnsi" w:cstheme="minorHAnsi"/>
          <w:sz w:val="20"/>
        </w:rPr>
        <w:t>. To evaluate the fitted rate constants we compared them to rate constants from experiments with selenite and individual clay minerals and pyrite. These were not directly available from literature, but could be obtained by fitting literature data from Se</w:t>
      </w:r>
      <w:r w:rsidRPr="002E37CE">
        <w:rPr>
          <w:rFonts w:asciiTheme="minorHAnsi" w:hAnsiTheme="minorHAnsi" w:cstheme="minorHAnsi"/>
          <w:sz w:val="20"/>
          <w:vertAlign w:val="superscript"/>
        </w:rPr>
        <w:t>IV</w:t>
      </w:r>
      <w:r w:rsidRPr="002E37CE">
        <w:rPr>
          <w:rFonts w:asciiTheme="minorHAnsi" w:hAnsiTheme="minorHAnsi" w:cstheme="minorHAnsi"/>
          <w:sz w:val="20"/>
        </w:rPr>
        <w:t xml:space="preserve"> experiments with clay minerals and with pyrite using integrated versions of Eq. 1 and Eq. 2 (SI, S.6), respectively (clay minerals: </w:t>
      </w:r>
      <w:r w:rsidRPr="002E37CE">
        <w:rPr>
          <w:rFonts w:asciiTheme="minorHAnsi" w:hAnsiTheme="minorHAnsi" w:cstheme="minorHAnsi"/>
          <w:sz w:val="20"/>
        </w:rPr>
        <w:fldChar w:fldCharType="begin" w:fldLock="1"/>
      </w:r>
      <w:r w:rsidRPr="002E37CE">
        <w:rPr>
          <w:rFonts w:asciiTheme="minorHAnsi" w:hAnsiTheme="minorHAnsi" w:cstheme="minorHAnsi"/>
          <w:sz w:val="20"/>
        </w:rPr>
        <w:instrText>ADDIN CSL_CITATION { "citationItems" : [ { "id" : "ITEM-1", "itemData" : { "author" : [ { "dropping-particle" : "", "family" : "Bruggeman", "given" : "Christophe", "non-dropping-particle" : "", "parse-names" : false, "suffix" : "" } ], "id" : "ITEM-1", "issue" : "December", "issued" : { "date-parts" : [ [ "2006" ] ] }, "publisher" : "Katholieke Universiteit Leuven", "title" : "Assessment of the geochemical behaviour of selenium oxyanions under Boom Clay geochemical conditions", "type" : "thesis" }, "uris" : [ "http://www.mendeley.com/documents/?uuid=080d859f-2f2a-49c6-ab41-c8345c1b423c" ] }, { "id" : "ITEM-2", "itemData" : { "DOI" : "10.1016/j.jcis.2009.02.059", "ISBN" : "0021-9797", "ISSN" : "00219797", "PMID" : "19403144", "abstract" : "This study provides a large set of experimental selenite sorption data for pure smectite and illite. Similar sorption behavior existed in both clays: linear within a large range of the Se concentrations investigated (from 1 \u00d7 10-10 to 1 \u00d7 10-3 M); and independent of ionic strength. Selenite sorption was also analysed in the illite/smectite system with the clays mixed in two different proportions, as follows: (a) 30% illite-70% smectite and (b) 43% illite-57% smectite. The objective of the study was to provide the simplest model possible to fit the experimental data, a model also capable of describing selenite sorption in binary illite/smectite clay systems. Selenite sorption data, separately obtained in the single mineral systems, were modeled using both a one- and a two-site non-electrostatic model that took into account the formation of two complexes at the edge sites of the clay. Although the use of a two-site model slightly improved the fit of data at a pH below 4, the simpler one-site model reproduced satisfactorily all the sorption data from pH 3 to 8. The complexation constants obtained by fitting sorption data of the individual minerals were incorporated into a model to predict the adsorption of selenium in the illite/smectite mixtures; the model's predictions were consistent with the experimental adsorption data. \u00a9 2009 Elsevier Inc. All rights reserved.", "author" : [ { "dropping-particle" : "", "family" : "Missana", "given" : "T.", "non-dropping-particle" : "", "parse-names" : false, "suffix" : "" }, { "dropping-particle" : "", "family" : "Alonso", "given" : "U.", "non-dropping-particle" : "", "parse-names" : false, "suffix" : "" }, { "dropping-particle" : "", "family" : "Garc\u00eda-Guti\u00e9rrez", "given" : "M.", "non-dropping-particle" : "", "parse-names" : false, "suffix" : "" } ], "container-title" : "Journal of Colloid and Interface Science", "id" : "ITEM-2", "issue" : "2", "issued" : { "date-parts" : [ [ "2009" ] ] }, "page" : "132-138", "publisher" : "Elsevier Inc.", "title" : "Experimental study and modelling of selenite sorption onto illite and smectite clays", "type" : "article-journal", "volume" : "334" }, "uris" : [ "http://www.mendeley.com/documents/?uuid=d171024d-7af1-4695-8b75-5275c213a15b" ] }, { "id" : "ITEM-3", "itemData" : { "ISBN" : "0038-075X", "ISSN" : "15389243", "abstract" : "Toxic selenium (Se) concentrations were found recently in shallow groundwater on the west side of the San Joaquin Valley in California. The origin of the Se and the mechanism by which it accumulated in the groundwater are not known. The objective of this work was to study Se sorption by kaolinite and montmorillonite at different pH levels, as a model of Se sorption reactions in soils, and evaluate the role of adsorption in distributing Se between solution and solid phases of soils. Within an Se concentration range of 0 to about 12 [mu]mol/L and pHs between 4 and 8, which cover the pH and Se concentrations in most affected drainage water, Se solubility in the studied suspensions was governed by adsorption. The sorption kinetics were best described by the Elovich equation. The adsorption decreased with elevating pH values and became negligible above pH 8. A modified competitive Langmuir model simulated satisfactorily Se retention by the two adsorbents under the studied experimental conditions. The greater adsorption of Se4 than Se6 by kaolinite and the different relative adsorption of Se4 by kaolinite and montmorillonite above and below pH 7 were expressed in terms of model parameters. Hydroxyl ions, according to the model, were more effective in modifying the anions' adsorption capacity than competing with Se on common adsorption sites. (C) Williams &amp; Wilkins 1987. All Rights Reserved.", "author" : [ { "dropping-particle" : "", "family" : "Bar-Yosef", "given" : "B.", "non-dropping-particle" : "", "parse-names" : false, "suffix" : "" }, { "dropping-particle" : "", "family" : "Meek", "given" : "D.", "non-dropping-particle" : "", "parse-names" : false, "suffix" : "" } ], "container-title" : "Soil Science", "id" : "ITEM-3", "issue" : "1", "issued" : { "date-parts" : [ [ "1987" ] ] }, "page" : "11-19", "title" : "Selenium sorption by kaolinite and montmorillonite", "type" : "article", "volume" : "144" }, "uris" : [ "http://www.mendeley.com/documents/?uuid=0d98bede-7cdc-4c48-98e9-46b754ded2b2" ] } ], "mendeley" : { "formattedCitation" : "(Bar-Yosef &amp; Meek 1987; Bruggeman 2006; Missana &lt;i&gt;et al.&lt;/i&gt; 2009)", "manualFormatting" : "Bar-Yosef &amp; Meek 1987; Bruggeman 2006; Missana et al. 2009", "plainTextFormattedCitation" : "(Bar-Yosef &amp; Meek 1987; Bruggeman 2006; Missana et al. 2009)", "previouslyFormattedCitation" : "(Bar-Yosef &amp; Meek 1987; Bruggeman 2006; Missana &lt;i&gt;et al.&lt;/i&gt; 2009)" }, "properties" : { "noteIndex" : 0 }, "schema" : "https://github.com/citation-style-language/schema/raw/master/csl-citation.json" }</w:instrText>
      </w:r>
      <w:r w:rsidRPr="002E37CE">
        <w:rPr>
          <w:rFonts w:asciiTheme="minorHAnsi" w:hAnsiTheme="minorHAnsi" w:cstheme="minorHAnsi"/>
          <w:sz w:val="20"/>
        </w:rPr>
        <w:fldChar w:fldCharType="separate"/>
      </w:r>
      <w:r w:rsidRPr="002E37CE">
        <w:rPr>
          <w:rFonts w:asciiTheme="minorHAnsi" w:hAnsiTheme="minorHAnsi" w:cstheme="minorHAnsi"/>
          <w:noProof/>
          <w:sz w:val="20"/>
          <w:lang w:val="nl-NL"/>
        </w:rPr>
        <w:t xml:space="preserve">Bar-Yosef &amp; Meek 1987; Bruggeman 2006; Missana </w:t>
      </w:r>
      <w:r w:rsidRPr="002E37CE">
        <w:rPr>
          <w:rFonts w:asciiTheme="minorHAnsi" w:hAnsiTheme="minorHAnsi" w:cstheme="minorHAnsi"/>
          <w:i/>
          <w:noProof/>
          <w:sz w:val="20"/>
          <w:lang w:val="nl-NL"/>
        </w:rPr>
        <w:t>et al.</w:t>
      </w:r>
      <w:r w:rsidRPr="002E37CE">
        <w:rPr>
          <w:rFonts w:asciiTheme="minorHAnsi" w:hAnsiTheme="minorHAnsi" w:cstheme="minorHAnsi"/>
          <w:noProof/>
          <w:sz w:val="20"/>
          <w:lang w:val="nl-NL"/>
        </w:rPr>
        <w:t xml:space="preserve"> 2009</w:t>
      </w:r>
      <w:r w:rsidRPr="002E37CE">
        <w:rPr>
          <w:rFonts w:asciiTheme="minorHAnsi" w:hAnsiTheme="minorHAnsi" w:cstheme="minorHAnsi"/>
          <w:sz w:val="20"/>
        </w:rPr>
        <w:fldChar w:fldCharType="end"/>
      </w:r>
      <w:r w:rsidRPr="002E37CE">
        <w:rPr>
          <w:rFonts w:asciiTheme="minorHAnsi" w:hAnsiTheme="minorHAnsi" w:cstheme="minorHAnsi"/>
          <w:sz w:val="20"/>
          <w:lang w:val="nl-NL"/>
        </w:rPr>
        <w:t xml:space="preserve"> and pyrite: </w:t>
      </w:r>
      <w:r w:rsidRPr="002E37CE">
        <w:rPr>
          <w:rFonts w:asciiTheme="minorHAnsi" w:hAnsiTheme="minorHAnsi" w:cstheme="minorHAnsi"/>
          <w:sz w:val="20"/>
          <w:lang w:val="nl-NL"/>
        </w:rPr>
        <w:fldChar w:fldCharType="begin" w:fldLock="1"/>
      </w:r>
      <w:r w:rsidRPr="002E37CE">
        <w:rPr>
          <w:rFonts w:asciiTheme="minorHAnsi" w:hAnsiTheme="minorHAnsi" w:cstheme="minorHAnsi"/>
          <w:sz w:val="20"/>
          <w:lang w:val="nl-NL"/>
        </w:rPr>
        <w:instrText>ADDIN CSL_CITATION { "citationItems" : [ { "id" : "ITEM-1", "itemData" : { "DOI" : "10.1016/j.envpol.2005.02.010", "ISSN" : "0269-7491", "PMID" : "15885861", "abstract" : "Several experiments were set up to study Se speciation and solubility in the reducing Boom clay environment, starting from oxidized Se species which were added in oversaturation with respect to the thermodynamic solubility of reduced Se solid phases. Upon introduction of SeO3(2-) to FeS(2)-containing samples, adsorption of SeO3(2-) occurred at the FeS2 surface, and led to a reduction and precipitation of a Se0 solid phase with a solubility of 3x10(-9) M (after 60 days). In the presence of humic substances, an association of Se with these humic substances was observed and the 3x10(-9) M solubility limit was not reached in the same time delay. Upon introduction of SeO3(2-) to Boom clay suspensions (equilibration up to 9 months), the initial adsorption of SeO3(2-) on the solid phase was increased with respect to systems containing only FeS2, due to the presence of (illite) clay minerals. This competing adsorption process, and the presence of humic substances, again decreased the kinetics of reduction with respect to FeS2 samples. Also, an association of Se with Boom clay humic substances was observed, and amounted up to approximately 10(-7) M in some samples after 9 months equilibration.", "author" : [ { "dropping-particle" : "", "family" : "Bruggeman", "given" : "C", "non-dropping-particle" : "", "parse-names" : false, "suffix" : "" }, { "dropping-particle" : "", "family" : "Maes", "given" : "A", "non-dropping-particle" : "", "parse-names" : false, "suffix" : "" }, { "dropping-particle" : "", "family" : "Vancluysen", "given" : "J", "non-dropping-particle" : "", "parse-names" : false, "suffix" : "" }, { "dropping-particle" : "", "family" : "Vandemussele", "given" : "P", "non-dropping-particle" : "", "parse-names" : false, "suffix" : "" } ], "container-title" : "Environmental pollution (Barking, Essex : 1987)", "id" : "ITEM-1", "issue" : "2", "issued" : { "date-parts" : [ [ "2005", "9" ] ] }, "page" : "209-21", "title" : "Selenite reduction in Boom clay: Effect of FeS2, clay minerals and dissolved organic matter.", "type" : "article-journal", "volume" : "137" }, "uris" : [ "http://www.mendeley.com/documents/?uuid=ed1a1661-da5d-4072-8977-be1b2d1a5b10" ] }, { "id" : "ITEM-2", "itemData" : { "DOI" : "10.1021/es1033553", "ISSN" : "1520-5851", "PMID" : "21384893", "abstract" : "Interaction of aqueous Se(IV) with pyrite was investigated using persistently stirred batch reactors under O2-free (&lt;1 ppm) conditions at pH ranging from 4.5 to 6.6. Thermodynamic calculations, an increase in pH during the experiments, and spectroscopic observation indicate that the reduction of aqueous Se(IV) by pyrite is dominated by the following reaction: FeS2+3.5HSeO3\u2212+1.5H+=2SO4(2\u2212)+Fe2++3.5Se(0)+2.5H2O. The released Fe(II) was partitioned between the bulk solution and pyrite surface at pH\u22484.5 and 4.8, with the Fe2+ density at pyrite-solution interface about 4 orders of magnitude higher than that in the bulk solution, while iron oxyhydroxide precipitated at pH\u22486.6, resulting in the decrease of dissolved iron. In the Se(IV) concentration range of the experiments, aqueous Se(IV) reduction rate follows the pseudofirst order which is in the form of ln mSe(IV)=\u2212k\u2032t+ln mSe(IV)0, where k\u2032 is apparent rate constant combining the rate constant k and pyrite surface area to mass of solution ratio (A/M). And the aqueous Se(IV) reduction rate constant for a standard system (k) with 1 m2 pyrite surface area per 1 kg solution was obtained to be 1.65\u00d710(\u22124) h(\u22121), 3.28\u00d710(\u22124) h(\u22121), and 4.76\u00d710(\u22124) h(\u22121) at pH around 4.5, 4.8, and 5.1, respectively. The positive correlation between reaction rate and pH disagrees with the theories that protons are consumed when HSeO3\u2212 is reduced to Se0, and negative charge density on pyrite surface increases as pH increases. Thus, a ferrous iron mediated electron transfer mechanism is proposed to operate during the reduction of aqueous Se(IV) by pyrite. pH and iron concentration affect significantly on Se(IV) reaction rate and reaction product.", "author" : [ { "dropping-particle" : "", "family" : "Kang", "given" : "Mingliang", "non-dropping-particle" : "", "parse-names" : false, "suffix" : "" }, { "dropping-particle"</w:instrText>
      </w:r>
      <w:r w:rsidRPr="009B53E4">
        <w:rPr>
          <w:rFonts w:asciiTheme="minorHAnsi" w:hAnsiTheme="minorHAnsi" w:cstheme="minorHAnsi"/>
          <w:sz w:val="20"/>
        </w:rPr>
        <w:instrText xml:space="preserve"> : "", "family" : "Chen", "given" : "Fanrong", "non-dropping-particle" : "", "parse-names" : false, "suffix" : "" }, { "dropping-particle" : "", "family" : "Wu", "given" : "Shijun", "non-dropping-particle" : "", "parse-names" : false, "suffix" : "" }, { "dropping-particle" : "", "family" : "Yang", "given" : "Yongqiang", "non-dropping-particle" : "", "parse-names" : false, "suffix" : "" }, { "dropping-particle" : "", "family" : "Bruggeman", "given" : "C", "non-dropping-particle" : "", "parse-names" : false, "suffix" : "" }, { "dropping-particle" : "", "family" : "Charlet", "given" : "L", "non-dropping-particle" : "", "parse-names" : false, "suffix" : "" } ], "container-title" : "Environmental science &amp; technology", "id" : "ITEM-2", "issue" : "7", "issued" : { "date-parts" : [ [ "2011", "4", "1" ] ] }, "page" : "2704-10", "title" : "Effect of pH on aqueous Se(IV) reduction by pyrite.", "type" : "article-journal", "volume" : "45" }, "uris" : [ "http://www.mendeley.com/documents/?uuid=17f66ed6-13c6-4100-bd95-f022ea1fec06" ] } ], "mendeley" : { "formattedCitation" : "(Bruggeman &lt;i&gt;et al.&lt;/i&gt; 2005; Kang &lt;i&gt;et al.&lt;/i&gt; 2011)", "manualFormatting" : "Bruggeman et al. 2005; Kang et al. 2011", "plainTextFormattedCitation" : "(Bruggeman et al. 2005; Kang et al. 2011)", "previouslyFormattedCitation" : "(Bruggeman &lt;i&gt;et al.&lt;/i&gt; 2005; Kang &lt;i&gt;et al.&lt;/i&gt; 2011)" }, "properties" : { "noteIndex" : 0 }, "schema" : "https://github.com/citation-style-language/schema/raw/master/csl-citation.json" }</w:instrText>
      </w:r>
      <w:r w:rsidRPr="002E37CE">
        <w:rPr>
          <w:rFonts w:asciiTheme="minorHAnsi" w:hAnsiTheme="minorHAnsi" w:cstheme="minorHAnsi"/>
          <w:sz w:val="20"/>
          <w:lang w:val="nl-NL"/>
        </w:rPr>
        <w:fldChar w:fldCharType="separate"/>
      </w:r>
      <w:r w:rsidRPr="002E37CE">
        <w:rPr>
          <w:rFonts w:asciiTheme="minorHAnsi" w:hAnsiTheme="minorHAnsi" w:cstheme="minorHAnsi"/>
          <w:noProof/>
          <w:sz w:val="20"/>
        </w:rPr>
        <w:t xml:space="preserve">Bruggeman </w:t>
      </w:r>
      <w:r w:rsidRPr="002E37CE">
        <w:rPr>
          <w:rFonts w:asciiTheme="minorHAnsi" w:hAnsiTheme="minorHAnsi" w:cstheme="minorHAnsi"/>
          <w:i/>
          <w:noProof/>
          <w:sz w:val="20"/>
        </w:rPr>
        <w:t>et al.</w:t>
      </w:r>
      <w:r w:rsidRPr="002E37CE">
        <w:rPr>
          <w:rFonts w:asciiTheme="minorHAnsi" w:hAnsiTheme="minorHAnsi" w:cstheme="minorHAnsi"/>
          <w:noProof/>
          <w:sz w:val="20"/>
        </w:rPr>
        <w:t xml:space="preserve"> 2005; Kang </w:t>
      </w:r>
      <w:r w:rsidRPr="002E37CE">
        <w:rPr>
          <w:rFonts w:asciiTheme="minorHAnsi" w:hAnsiTheme="minorHAnsi" w:cstheme="minorHAnsi"/>
          <w:i/>
          <w:noProof/>
          <w:sz w:val="20"/>
        </w:rPr>
        <w:t>et al.</w:t>
      </w:r>
      <w:r w:rsidRPr="002E37CE">
        <w:rPr>
          <w:rFonts w:asciiTheme="minorHAnsi" w:hAnsiTheme="minorHAnsi" w:cstheme="minorHAnsi"/>
          <w:noProof/>
          <w:sz w:val="20"/>
        </w:rPr>
        <w:t xml:space="preserve"> 2011</w:t>
      </w:r>
      <w:r w:rsidRPr="002E37CE">
        <w:rPr>
          <w:rFonts w:asciiTheme="minorHAnsi" w:hAnsiTheme="minorHAnsi" w:cstheme="minorHAnsi"/>
          <w:sz w:val="20"/>
        </w:rPr>
        <w:fldChar w:fldCharType="end"/>
      </w:r>
      <w:r w:rsidRPr="002E37CE">
        <w:rPr>
          <w:rFonts w:asciiTheme="minorHAnsi" w:hAnsiTheme="minorHAnsi" w:cstheme="minorHAnsi"/>
          <w:sz w:val="20"/>
        </w:rPr>
        <w:t>). These data and their modeled fits are shown in Fig. </w:t>
      </w:r>
      <w:r>
        <w:rPr>
          <w:rFonts w:asciiTheme="minorHAnsi" w:hAnsiTheme="minorHAnsi" w:cstheme="minorHAnsi"/>
          <w:sz w:val="20"/>
        </w:rPr>
        <w:t>S.7</w:t>
      </w:r>
      <w:r w:rsidRPr="002E37CE">
        <w:rPr>
          <w:rFonts w:asciiTheme="minorHAnsi" w:hAnsiTheme="minorHAnsi" w:cstheme="minorHAnsi"/>
          <w:sz w:val="20"/>
        </w:rPr>
        <w:t xml:space="preserve"> and the rate constants obtained are listed in Table 1</w:t>
      </w:r>
      <w:r>
        <w:rPr>
          <w:rFonts w:asciiTheme="minorHAnsi" w:hAnsiTheme="minorHAnsi" w:cstheme="minorHAnsi"/>
          <w:sz w:val="20"/>
        </w:rPr>
        <w:t xml:space="preserve"> of the main text</w:t>
      </w:r>
      <w:r w:rsidRPr="002E37CE">
        <w:rPr>
          <w:rFonts w:asciiTheme="minorHAnsi" w:hAnsiTheme="minorHAnsi" w:cstheme="minorHAnsi"/>
          <w:sz w:val="20"/>
        </w:rPr>
        <w:t>. The k</w:t>
      </w:r>
      <w:r w:rsidRPr="002E37CE">
        <w:rPr>
          <w:rFonts w:asciiTheme="minorHAnsi" w:hAnsiTheme="minorHAnsi" w:cstheme="minorHAnsi"/>
          <w:sz w:val="20"/>
          <w:vertAlign w:val="subscript"/>
        </w:rPr>
        <w:t>1</w:t>
      </w:r>
      <w:r w:rsidRPr="002E37CE">
        <w:rPr>
          <w:rFonts w:asciiTheme="minorHAnsi" w:hAnsiTheme="minorHAnsi" w:cstheme="minorHAnsi"/>
          <w:sz w:val="20"/>
        </w:rPr>
        <w:noBreakHyphen/>
        <w:t>values vary between 0.00009 and 0.029 h</w:t>
      </w:r>
      <w:r w:rsidRPr="002E37CE">
        <w:rPr>
          <w:rFonts w:asciiTheme="minorHAnsi" w:hAnsiTheme="minorHAnsi" w:cstheme="minorHAnsi"/>
          <w:sz w:val="20"/>
          <w:vertAlign w:val="superscript"/>
        </w:rPr>
        <w:t>-1</w:t>
      </w:r>
      <w:r w:rsidRPr="002E37CE">
        <w:rPr>
          <w:rFonts w:asciiTheme="minorHAnsi" w:hAnsiTheme="minorHAnsi" w:cstheme="minorHAnsi"/>
          <w:sz w:val="20"/>
        </w:rPr>
        <w:t xml:space="preserve"> L m</w:t>
      </w:r>
      <w:r w:rsidRPr="002E37CE">
        <w:rPr>
          <w:rFonts w:asciiTheme="minorHAnsi" w:hAnsiTheme="minorHAnsi" w:cstheme="minorHAnsi"/>
          <w:sz w:val="20"/>
          <w:vertAlign w:val="superscript"/>
        </w:rPr>
        <w:t>-2</w:t>
      </w:r>
      <w:r w:rsidRPr="002E37CE">
        <w:rPr>
          <w:rFonts w:asciiTheme="minorHAnsi" w:hAnsiTheme="minorHAnsi" w:cstheme="minorHAnsi"/>
          <w:sz w:val="20"/>
        </w:rPr>
        <w:t>. The large range could be caused by the fact that the specific surface area is unknown and is now based on an estimated edge surface area. The k</w:t>
      </w:r>
      <w:r w:rsidRPr="002E37CE">
        <w:rPr>
          <w:rFonts w:asciiTheme="minorHAnsi" w:hAnsiTheme="minorHAnsi" w:cstheme="minorHAnsi"/>
          <w:sz w:val="20"/>
          <w:vertAlign w:val="subscript"/>
        </w:rPr>
        <w:t>-1</w:t>
      </w:r>
      <w:r w:rsidRPr="002E37CE">
        <w:rPr>
          <w:rFonts w:asciiTheme="minorHAnsi" w:hAnsiTheme="minorHAnsi" w:cstheme="minorHAnsi"/>
          <w:sz w:val="20"/>
        </w:rPr>
        <w:t xml:space="preserve"> range between 0.02 and 1.26 h</w:t>
      </w:r>
      <w:r w:rsidRPr="002E37CE">
        <w:rPr>
          <w:rFonts w:asciiTheme="minorHAnsi" w:hAnsiTheme="minorHAnsi" w:cstheme="minorHAnsi"/>
          <w:sz w:val="20"/>
          <w:vertAlign w:val="superscript"/>
        </w:rPr>
        <w:noBreakHyphen/>
        <w:t>1</w:t>
      </w:r>
      <w:r w:rsidRPr="002E37CE">
        <w:rPr>
          <w:rFonts w:asciiTheme="minorHAnsi" w:hAnsiTheme="minorHAnsi" w:cstheme="minorHAnsi"/>
          <w:sz w:val="20"/>
        </w:rPr>
        <w:t xml:space="preserve"> and K</w:t>
      </w:r>
      <w:r w:rsidRPr="002E37CE">
        <w:rPr>
          <w:rFonts w:asciiTheme="minorHAnsi" w:hAnsiTheme="minorHAnsi" w:cstheme="minorHAnsi"/>
          <w:sz w:val="20"/>
          <w:vertAlign w:val="subscript"/>
        </w:rPr>
        <w:t>d</w:t>
      </w:r>
      <w:r w:rsidRPr="002E37CE">
        <w:rPr>
          <w:rFonts w:asciiTheme="minorHAnsi" w:hAnsiTheme="minorHAnsi" w:cstheme="minorHAnsi"/>
          <w:sz w:val="20"/>
        </w:rPr>
        <w:noBreakHyphen/>
        <w:t>values were between 105 and 215 mL/g for illite and smectite, 285 mL/g  for kaolinite and 39 mL/g for the chemically</w:t>
      </w:r>
      <w:r w:rsidRPr="002E37CE">
        <w:rPr>
          <w:rFonts w:asciiTheme="minorHAnsi" w:hAnsiTheme="minorHAnsi" w:cstheme="minorHAnsi"/>
          <w:sz w:val="20"/>
        </w:rPr>
        <w:noBreakHyphen/>
        <w:t>reduced smectite. The latter is much lower compared to that of its oxidized counterpart, which has a K</w:t>
      </w:r>
      <w:r w:rsidRPr="002E37CE">
        <w:rPr>
          <w:rFonts w:asciiTheme="minorHAnsi" w:hAnsiTheme="minorHAnsi" w:cstheme="minorHAnsi"/>
          <w:sz w:val="20"/>
          <w:vertAlign w:val="subscript"/>
        </w:rPr>
        <w:t>d</w:t>
      </w:r>
      <w:r w:rsidRPr="002E37CE">
        <w:rPr>
          <w:rFonts w:asciiTheme="minorHAnsi" w:hAnsiTheme="minorHAnsi" w:cstheme="minorHAnsi"/>
          <w:sz w:val="20"/>
        </w:rPr>
        <w:t xml:space="preserve"> of 195 mL/g. S</w:t>
      </w:r>
      <w:bookmarkStart w:id="3" w:name="_Hlk531876477"/>
      <w:r w:rsidRPr="002E37CE">
        <w:rPr>
          <w:rFonts w:asciiTheme="minorHAnsi" w:hAnsiTheme="minorHAnsi" w:cstheme="minorHAnsi"/>
          <w:sz w:val="20"/>
        </w:rPr>
        <w:t xml:space="preserve">tudies have shown that, upon reduction, the properties of clay minerals, such as surface area and CEC, can change dramatically </w:t>
      </w:r>
      <w:r w:rsidRPr="002E37CE">
        <w:rPr>
          <w:rFonts w:asciiTheme="minorHAnsi" w:hAnsiTheme="minorHAnsi" w:cstheme="minorHAnsi"/>
          <w:sz w:val="20"/>
        </w:rPr>
        <w:fldChar w:fldCharType="begin" w:fldLock="1"/>
      </w:r>
      <w:r w:rsidRPr="002E37CE">
        <w:rPr>
          <w:rFonts w:asciiTheme="minorHAnsi" w:hAnsiTheme="minorHAnsi" w:cstheme="minorHAnsi"/>
          <w:sz w:val="20"/>
        </w:rPr>
        <w:instrText>ADDIN CSL_CITATION { "citationItems" : [ { "id" : "ITEM-1", "itemData" : { "DOI" : "Doi 10.1016/S0016-7037(99)00199-4", "ISBN" : "0016-7037", "ISSN" : "00167037", "abstract" : "Although clay mineral reduction is thought to occur primarily as a result of the activity of indigenous microorganisms in soil, most research has focused on chemical mechanisms of Fe reduction within clay minerals. Here we show that bacteria isolated from soils and sediments catalyze the rapid reduction of structural Fe(III) in the smectite clay minerals. The extent of Fe(III) reduction is large, from 46% to .90%. Furthermore, the effects of structural Fe(III) reduction by bacteria on the surface chemistry of smectites are dramatic. Swelling pressure, as measured by water content, was shown to decrease by 40% to 44% in smectites reduced by bacteria as compared to unaltered or reoxidized smectites. Particle surface area decreased by 26% to 46% in response to bacterial reduction, and the surface charge density as measured by the ratio of cation exchange capacity to specific surface area increased over the same scale. Measurements of swelling pressure in smectite saturated with the organic cation trimethylphenylammonium (TMPA) indicated that the hydrophilic character of the clay mineral surface was enhanced upon reduction. The valence state of Fe in the octahedral layer of smectite, as revealed through reflectance spectra, correlated to the amount of Fe(III) reduced in bacterial cultures, providing information on the mechanism of intervalence electron transfer in bacterially reduced clay minerals. The extent of reduction and surface chemical effects catalyzed by bacteria in this study are similar in magnitude to those observed previously for potent inorganic reductants. Given that clay minerals dominate the solid phase of porous media and that Fe(III)-reducing bacteria are abundant in soils and aquatic sediments, these data suggest that bacterial clay mineral reduction may play an important role in soil biogeochemistry, affecting processes such as nutrient cycles and the fate of organic contaminants.", "author" : [ { "dropping-particle" : "", "family" : "Kostka", "given" : "Je", "non-dropping-particle" : "", "parse-names" : false, "suffix" : "" }, { "dropping-particle" : "", "family" : "Wu", "given" : "J", "non-dropping-particle" : "", "parse-names" : false, "suffix" : "" }, { "dropping-particle" : "", "family" : "Nealson", "given" : "Kh", "non-dropping-particle" : "", "parse-names" : false, "suffix" : "" }, { "dropping-particle" : "", "family" : "Stucki", "given" : "Jw", "non-dropping-particle" : "", "parse-names" : false, "suffix" : "" } ], "container-title" : "Geochimica et Cosmochimica Acta", "id" : "ITEM-1", "issue" : "22", "issued" : { "date-parts" : [ [ "1999" ] ] }, "page" : "3705-3713", "title" : "The impact of structural Fe (III) reduction by bacteria on the surface chemistry of smectite clay minerals", "type" : "article-journal", "volume" : "63" }, "uris" : [ "http://www.mendeley.com/documents/?uuid=4af8e146-6962-412b-988f-1adddec5b281" ] }, { "id" : "ITEM-2", "itemData" : { "DOI" : "10.1346/CCMN.1984.0320502", "ISSN" : "0009-8604", "abstract" : "The effect of Fe oxidation state on the surface charge (CEC) and solubility of smectites were studied using the &lt;2-t~m, Na+-saturated fraction of an Upton, Wyoming; a Czechoslovakian; and a New Zealand montmorillonite; and a Garfield, Washington, nontronite. The reduction of structural Fe 3+ in the octahedral sheet of each clay produced a net increase in the negative surface charge of the clay. The observed cation-exchange capacities deviated from the linear relationship predicted by charge-deficit calculations, assuming changes only in the Fe2+/Fe a+ ratio, and reversibly followed Fe reduction according to a 2nd-degree polynomial function. The deviations suggest reversible changes in mineral structiite and composition during Fe reduction. These clays were susceptible to partial dissolution in citrate bicarbonate (CB) and citrate-bicarbonatedithionite (CBD) solutions. Small amounts of Fe and Si dissolved as a result of Fe reduction in CBD, but affected &lt; 1% of the total clay mass except for the Czechoslovakian clay in which 2% of the clay dissolved. Although slightly more Fe dissolved than Si, no change in surface charge was noted. Almost no dissolution of these elements was detected in CB solution. In contrast, significant Al was detected in the CB solution, suggesting a heterogeneous dissolution mechanism. The CEC, however, was unchanged by the CB treatment. These results may be explained by the adsorption of hydrogen ions into the vacated AP + sites in the mineral structure. Dissolution seems to have been independent of the effects of Fe oxidation state on surface charge.", "author" : [ { "dropping-particle" : "", "family" : "Stucki", "given" : "Joseph W", "non-dropping-particle" : "", "parse-names" : false, "suffix" : "" }, { "dropping-particle" : "", "family" : "Golden", "given" : "D C", "non-dropping-particle" : "", "parse-names" : false, "suffix" : "" }, { "dropping-particle" : "", "family" : "Roth", "given" : "Charles B", "non-dropping-particle" : "", "parse-names" : false, "suffix" : "" } ], "container-title" : "Clays and Clay Minerals", "id" : "ITEM-2", "issue" : "5", "issued" : { "date-parts" : [ [ "1984" ] ] }, "page" : "350-356", "title" : "Effects of Reduction and Reoxidation of Structural Iron on the Surface Charge and Dissolution of Dioctahedral Smectites", "type" : "article-journal", "volume" : "32" }, "uris" : [ "http://www.mendeley.com/documents/?uuid=294b4523-8557-4027-8af4-63078cdf1ffd" ] } ], "mendeley" : { "formattedCitation" : "(Stucki &lt;i&gt;et al.&lt;/i&gt; 1984; Kostka &lt;i&gt;et al.&lt;/i&gt; 1999)", "plainTextFormattedCitation" : "(Stucki et al. 1984; Kostka et al. 1999)", "previouslyFormattedCitation" : "(Stucki &lt;i&gt;et al.&lt;/i&gt; 1984; Kostka &lt;i&gt;et al.&lt;/i&gt; 1999)" }, "properties" : { "noteIndex" : 0 }, "schema" : "https://github.com/citation-style-language/schema/raw/master/csl-citation.json" }</w:instrText>
      </w:r>
      <w:r w:rsidRPr="002E37CE">
        <w:rPr>
          <w:rFonts w:asciiTheme="minorHAnsi" w:hAnsiTheme="minorHAnsi" w:cstheme="minorHAnsi"/>
          <w:sz w:val="20"/>
        </w:rPr>
        <w:fldChar w:fldCharType="separate"/>
      </w:r>
      <w:r w:rsidRPr="002E37CE">
        <w:rPr>
          <w:rFonts w:asciiTheme="minorHAnsi" w:hAnsiTheme="minorHAnsi" w:cstheme="minorHAnsi"/>
          <w:noProof/>
          <w:sz w:val="20"/>
        </w:rPr>
        <w:t xml:space="preserve">(Stucki </w:t>
      </w:r>
      <w:r w:rsidRPr="002E37CE">
        <w:rPr>
          <w:rFonts w:asciiTheme="minorHAnsi" w:hAnsiTheme="minorHAnsi" w:cstheme="minorHAnsi"/>
          <w:i/>
          <w:noProof/>
          <w:sz w:val="20"/>
        </w:rPr>
        <w:t>et al.</w:t>
      </w:r>
      <w:r w:rsidRPr="002E37CE">
        <w:rPr>
          <w:rFonts w:asciiTheme="minorHAnsi" w:hAnsiTheme="minorHAnsi" w:cstheme="minorHAnsi"/>
          <w:noProof/>
          <w:sz w:val="20"/>
        </w:rPr>
        <w:t xml:space="preserve"> 1984; Kostka </w:t>
      </w:r>
      <w:r w:rsidRPr="002E37CE">
        <w:rPr>
          <w:rFonts w:asciiTheme="minorHAnsi" w:hAnsiTheme="minorHAnsi" w:cstheme="minorHAnsi"/>
          <w:i/>
          <w:noProof/>
          <w:sz w:val="20"/>
        </w:rPr>
        <w:t>et al.</w:t>
      </w:r>
      <w:r w:rsidRPr="002E37CE">
        <w:rPr>
          <w:rFonts w:asciiTheme="minorHAnsi" w:hAnsiTheme="minorHAnsi" w:cstheme="minorHAnsi"/>
          <w:noProof/>
          <w:sz w:val="20"/>
        </w:rPr>
        <w:t xml:space="preserve"> 1999)</w:t>
      </w:r>
      <w:r w:rsidRPr="002E37CE">
        <w:rPr>
          <w:rFonts w:asciiTheme="minorHAnsi" w:hAnsiTheme="minorHAnsi" w:cstheme="minorHAnsi"/>
          <w:sz w:val="20"/>
        </w:rPr>
        <w:fldChar w:fldCharType="end"/>
      </w:r>
      <w:r w:rsidRPr="002E37CE">
        <w:rPr>
          <w:rFonts w:asciiTheme="minorHAnsi" w:hAnsiTheme="minorHAnsi" w:cstheme="minorHAnsi"/>
          <w:sz w:val="20"/>
        </w:rPr>
        <w:t>. In reduced clay minerals, a lower specific surface area and a higher surface charge density were observed which may explain the observed lower affinity of the Se</w:t>
      </w:r>
      <w:r w:rsidRPr="002E37CE">
        <w:rPr>
          <w:rFonts w:asciiTheme="minorHAnsi" w:hAnsiTheme="minorHAnsi" w:cstheme="minorHAnsi"/>
          <w:sz w:val="20"/>
          <w:vertAlign w:val="superscript"/>
        </w:rPr>
        <w:t>IV</w:t>
      </w:r>
      <w:r w:rsidRPr="002E37CE">
        <w:rPr>
          <w:rFonts w:asciiTheme="minorHAnsi" w:hAnsiTheme="minorHAnsi" w:cstheme="minorHAnsi"/>
          <w:sz w:val="20"/>
        </w:rPr>
        <w:t xml:space="preserve"> anion to the reduced clay minerals.</w:t>
      </w:r>
      <w:bookmarkEnd w:id="3"/>
      <w:r w:rsidRPr="002E37CE">
        <w:rPr>
          <w:rFonts w:asciiTheme="minorHAnsi" w:hAnsiTheme="minorHAnsi" w:cstheme="minorHAnsi"/>
          <w:sz w:val="20"/>
        </w:rPr>
        <w:t xml:space="preserve"> Also the adsorption of Se</w:t>
      </w:r>
      <w:r w:rsidRPr="002E37CE">
        <w:rPr>
          <w:rFonts w:asciiTheme="minorHAnsi" w:hAnsiTheme="minorHAnsi" w:cstheme="minorHAnsi"/>
          <w:sz w:val="20"/>
          <w:vertAlign w:val="superscript"/>
        </w:rPr>
        <w:t>IV</w:t>
      </w:r>
      <w:r w:rsidRPr="002E37CE">
        <w:rPr>
          <w:rFonts w:asciiTheme="minorHAnsi" w:hAnsiTheme="minorHAnsi" w:cstheme="minorHAnsi"/>
          <w:sz w:val="20"/>
        </w:rPr>
        <w:t xml:space="preserve"> on reduced smectite was slower compared to the adsorption on the oxidized smectite. The amount of adsorbed Se</w:t>
      </w:r>
      <w:r w:rsidRPr="002E37CE">
        <w:rPr>
          <w:rFonts w:asciiTheme="minorHAnsi" w:hAnsiTheme="minorHAnsi" w:cstheme="minorHAnsi"/>
          <w:sz w:val="20"/>
          <w:vertAlign w:val="superscript"/>
        </w:rPr>
        <w:t>IV</w:t>
      </w:r>
      <w:r w:rsidRPr="002E37CE">
        <w:rPr>
          <w:rFonts w:asciiTheme="minorHAnsi" w:hAnsiTheme="minorHAnsi" w:cstheme="minorHAnsi"/>
          <w:sz w:val="20"/>
        </w:rPr>
        <w:t>, extracted using a phosphate solution, was much lower on the reduced smectite than on the oxidized smectite which may suggest that part of the solid-bound Se became reduced (SI, Fig. S.</w:t>
      </w:r>
      <w:r>
        <w:rPr>
          <w:rFonts w:asciiTheme="minorHAnsi" w:hAnsiTheme="minorHAnsi" w:cstheme="minorHAnsi"/>
          <w:sz w:val="20"/>
        </w:rPr>
        <w:t>8</w:t>
      </w:r>
      <w:r w:rsidRPr="002E37CE">
        <w:rPr>
          <w:rFonts w:asciiTheme="minorHAnsi" w:hAnsiTheme="minorHAnsi" w:cstheme="minorHAnsi"/>
          <w:sz w:val="20"/>
        </w:rPr>
        <w:t>). This implies that the determined rate constant might reflect the combined action of adsorption and reduction. The average rate constant of Se</w:t>
      </w:r>
      <w:r w:rsidRPr="002E37CE">
        <w:rPr>
          <w:rFonts w:asciiTheme="minorHAnsi" w:hAnsiTheme="minorHAnsi" w:cstheme="minorHAnsi"/>
          <w:sz w:val="20"/>
          <w:vertAlign w:val="superscript"/>
        </w:rPr>
        <w:t>IV</w:t>
      </w:r>
      <w:r w:rsidRPr="002E37CE">
        <w:rPr>
          <w:rFonts w:asciiTheme="minorHAnsi" w:hAnsiTheme="minorHAnsi" w:cstheme="minorHAnsi"/>
          <w:sz w:val="20"/>
        </w:rPr>
        <w:t xml:space="preserve"> sorption to pyrite, derived from reported experiments was 0.67 ± 0.25 10</w:t>
      </w:r>
      <w:r w:rsidRPr="002E37CE">
        <w:rPr>
          <w:rFonts w:asciiTheme="minorHAnsi" w:hAnsiTheme="minorHAnsi" w:cstheme="minorHAnsi"/>
          <w:sz w:val="20"/>
          <w:vertAlign w:val="superscript"/>
        </w:rPr>
        <w:noBreakHyphen/>
        <w:t>3</w:t>
      </w:r>
      <w:r w:rsidRPr="002E37CE">
        <w:rPr>
          <w:rFonts w:asciiTheme="minorHAnsi" w:hAnsiTheme="minorHAnsi" w:cstheme="minorHAnsi"/>
          <w:sz w:val="20"/>
        </w:rPr>
        <w:t> L h</w:t>
      </w:r>
      <w:r w:rsidRPr="002E37CE">
        <w:rPr>
          <w:rFonts w:asciiTheme="minorHAnsi" w:hAnsiTheme="minorHAnsi" w:cstheme="minorHAnsi"/>
          <w:sz w:val="20"/>
          <w:vertAlign w:val="superscript"/>
        </w:rPr>
        <w:noBreakHyphen/>
        <w:t>1</w:t>
      </w:r>
      <w:r w:rsidRPr="002E37CE">
        <w:rPr>
          <w:rFonts w:asciiTheme="minorHAnsi" w:hAnsiTheme="minorHAnsi" w:cstheme="minorHAnsi"/>
          <w:sz w:val="20"/>
        </w:rPr>
        <w:t> m</w:t>
      </w:r>
      <w:r w:rsidRPr="002E37CE">
        <w:rPr>
          <w:rFonts w:asciiTheme="minorHAnsi" w:hAnsiTheme="minorHAnsi" w:cstheme="minorHAnsi"/>
          <w:sz w:val="20"/>
          <w:vertAlign w:val="superscript"/>
        </w:rPr>
        <w:noBreakHyphen/>
        <w:t>2</w:t>
      </w:r>
      <w:r w:rsidRPr="002E37CE">
        <w:rPr>
          <w:rFonts w:asciiTheme="minorHAnsi" w:hAnsiTheme="minorHAnsi" w:cstheme="minorHAnsi"/>
          <w:sz w:val="20"/>
        </w:rPr>
        <w:t xml:space="preserve"> (min: 0.28 10</w:t>
      </w:r>
      <w:r w:rsidRPr="002E37CE">
        <w:rPr>
          <w:rFonts w:asciiTheme="minorHAnsi" w:hAnsiTheme="minorHAnsi" w:cstheme="minorHAnsi"/>
          <w:sz w:val="20"/>
          <w:vertAlign w:val="superscript"/>
        </w:rPr>
        <w:t>-3</w:t>
      </w:r>
      <w:r w:rsidRPr="002E37CE">
        <w:rPr>
          <w:rFonts w:asciiTheme="minorHAnsi" w:hAnsiTheme="minorHAnsi" w:cstheme="minorHAnsi"/>
          <w:sz w:val="20"/>
        </w:rPr>
        <w:t xml:space="preserve"> L h</w:t>
      </w:r>
      <w:r w:rsidRPr="002E37CE">
        <w:rPr>
          <w:rFonts w:asciiTheme="minorHAnsi" w:hAnsiTheme="minorHAnsi" w:cstheme="minorHAnsi"/>
          <w:sz w:val="20"/>
          <w:vertAlign w:val="superscript"/>
        </w:rPr>
        <w:t>-1</w:t>
      </w:r>
      <w:r w:rsidRPr="002E37CE">
        <w:rPr>
          <w:rFonts w:asciiTheme="minorHAnsi" w:hAnsiTheme="minorHAnsi" w:cstheme="minorHAnsi"/>
          <w:sz w:val="20"/>
        </w:rPr>
        <w:t> m</w:t>
      </w:r>
      <w:r w:rsidRPr="002E37CE">
        <w:rPr>
          <w:rFonts w:asciiTheme="minorHAnsi" w:hAnsiTheme="minorHAnsi" w:cstheme="minorHAnsi"/>
          <w:sz w:val="20"/>
          <w:vertAlign w:val="superscript"/>
        </w:rPr>
        <w:t xml:space="preserve">-2 </w:t>
      </w:r>
      <w:r w:rsidRPr="002E37CE">
        <w:rPr>
          <w:rFonts w:asciiTheme="minorHAnsi" w:hAnsiTheme="minorHAnsi" w:cstheme="minorHAnsi"/>
          <w:sz w:val="20"/>
        </w:rPr>
        <w:t>max: 2.6 10</w:t>
      </w:r>
      <w:r w:rsidRPr="002E37CE">
        <w:rPr>
          <w:rFonts w:asciiTheme="minorHAnsi" w:hAnsiTheme="minorHAnsi" w:cstheme="minorHAnsi"/>
          <w:sz w:val="20"/>
          <w:vertAlign w:val="superscript"/>
        </w:rPr>
        <w:t>-3</w:t>
      </w:r>
      <w:r w:rsidRPr="002E37CE">
        <w:rPr>
          <w:rFonts w:asciiTheme="minorHAnsi" w:hAnsiTheme="minorHAnsi" w:cstheme="minorHAnsi"/>
          <w:sz w:val="20"/>
        </w:rPr>
        <w:t xml:space="preserve"> L h</w:t>
      </w:r>
      <w:r w:rsidRPr="002E37CE">
        <w:rPr>
          <w:rFonts w:asciiTheme="minorHAnsi" w:hAnsiTheme="minorHAnsi" w:cstheme="minorHAnsi"/>
          <w:sz w:val="20"/>
          <w:vertAlign w:val="superscript"/>
        </w:rPr>
        <w:t>-1</w:t>
      </w:r>
      <w:r w:rsidRPr="002E37CE">
        <w:rPr>
          <w:rFonts w:asciiTheme="minorHAnsi" w:hAnsiTheme="minorHAnsi" w:cstheme="minorHAnsi"/>
          <w:sz w:val="20"/>
        </w:rPr>
        <w:t> m</w:t>
      </w:r>
      <w:r w:rsidRPr="002E37CE">
        <w:rPr>
          <w:rFonts w:asciiTheme="minorHAnsi" w:hAnsiTheme="minorHAnsi" w:cstheme="minorHAnsi"/>
          <w:sz w:val="20"/>
          <w:vertAlign w:val="superscript"/>
        </w:rPr>
        <w:t>-2</w:t>
      </w:r>
      <w:r w:rsidRPr="002E37CE">
        <w:rPr>
          <w:rFonts w:asciiTheme="minorHAnsi" w:hAnsiTheme="minorHAnsi" w:cstheme="minorHAnsi"/>
          <w:sz w:val="20"/>
        </w:rPr>
        <w:t xml:space="preserve">). </w:t>
      </w:r>
    </w:p>
    <w:p w14:paraId="183FA666" w14:textId="77777777" w:rsidR="009B53E4" w:rsidRDefault="009B53E4">
      <w:pPr>
        <w:spacing w:after="160" w:line="259" w:lineRule="auto"/>
        <w:rPr>
          <w:rFonts w:eastAsia="Times New Roman" w:cstheme="minorHAnsi"/>
          <w:sz w:val="20"/>
          <w:szCs w:val="20"/>
          <w:lang w:val="en-US"/>
        </w:rPr>
      </w:pPr>
      <w:r>
        <w:rPr>
          <w:rFonts w:cstheme="minorHAnsi"/>
          <w:sz w:val="20"/>
        </w:rPr>
        <w:br w:type="page"/>
      </w:r>
    </w:p>
    <w:p w14:paraId="3D8A93F3" w14:textId="77777777" w:rsidR="00FE7921" w:rsidRPr="003D0954" w:rsidRDefault="00FE7921" w:rsidP="00FE7921">
      <w:pPr>
        <w:pStyle w:val="TCTableBody"/>
        <w:spacing w:line="480" w:lineRule="auto"/>
        <w:rPr>
          <w:sz w:val="22"/>
          <w:szCs w:val="22"/>
        </w:rPr>
      </w:pPr>
      <w:r w:rsidRPr="000852F2">
        <w:rPr>
          <w:b/>
          <w:noProof/>
          <w:lang w:val="nl-NL" w:eastAsia="nl-NL"/>
        </w:rPr>
        <w:drawing>
          <wp:inline distT="0" distB="0" distL="0" distR="0" wp14:anchorId="1727694F" wp14:editId="3AABA0C5">
            <wp:extent cx="5492985" cy="36611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yrite+clay_fitAll.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7406" cy="3664126"/>
                    </a:xfrm>
                    <a:prstGeom prst="rect">
                      <a:avLst/>
                    </a:prstGeom>
                  </pic:spPr>
                </pic:pic>
              </a:graphicData>
            </a:graphic>
          </wp:inline>
        </w:drawing>
      </w:r>
    </w:p>
    <w:p w14:paraId="085A9C36" w14:textId="77777777" w:rsidR="00FE7921" w:rsidRPr="00FC2D64" w:rsidRDefault="00FE7921" w:rsidP="00FE7921">
      <w:pPr>
        <w:rPr>
          <w:b/>
          <w:i/>
          <w:sz w:val="18"/>
          <w:szCs w:val="18"/>
          <w:lang w:val="en-US"/>
        </w:rPr>
      </w:pPr>
      <w:bookmarkStart w:id="4" w:name="_Ref486514554"/>
      <w:r w:rsidRPr="009B53E4">
        <w:rPr>
          <w:b/>
          <w:i/>
          <w:sz w:val="18"/>
          <w:szCs w:val="18"/>
          <w:lang w:val="en-US"/>
        </w:rPr>
        <w:t xml:space="preserve">Figure </w:t>
      </w:r>
      <w:bookmarkEnd w:id="4"/>
      <w:r w:rsidRPr="009B53E4">
        <w:rPr>
          <w:b/>
          <w:i/>
          <w:sz w:val="18"/>
          <w:szCs w:val="18"/>
          <w:lang w:val="en-US"/>
        </w:rPr>
        <w:t xml:space="preserve">S.7. </w:t>
      </w:r>
      <w:r w:rsidRPr="00FC2D64">
        <w:rPr>
          <w:i/>
          <w:sz w:val="18"/>
          <w:szCs w:val="18"/>
          <w:lang w:val="en-US"/>
        </w:rPr>
        <w:t>Results of fitting data of selenite adsorbed to various clay minerals (left panel) and</w:t>
      </w:r>
      <w:r>
        <w:rPr>
          <w:i/>
          <w:sz w:val="18"/>
          <w:szCs w:val="18"/>
          <w:lang w:val="en-US"/>
        </w:rPr>
        <w:t xml:space="preserve"> selenium sorbed to </w:t>
      </w:r>
      <w:r w:rsidRPr="00FC2D64">
        <w:rPr>
          <w:i/>
          <w:sz w:val="18"/>
          <w:szCs w:val="18"/>
          <w:lang w:val="en-US"/>
        </w:rPr>
        <w:t>pyrite (right panel).</w:t>
      </w:r>
    </w:p>
    <w:p w14:paraId="358BB53A" w14:textId="1040F0F9" w:rsidR="001908AF" w:rsidRPr="00172FD3" w:rsidRDefault="001908AF" w:rsidP="001908AF">
      <w:pPr>
        <w:pStyle w:val="Heading3"/>
        <w:rPr>
          <w:rFonts w:asciiTheme="minorHAnsi" w:hAnsiTheme="minorHAnsi" w:cstheme="minorHAnsi"/>
          <w:color w:val="auto"/>
          <w:sz w:val="20"/>
          <w:szCs w:val="20"/>
          <w:lang w:val="en-US"/>
        </w:rPr>
      </w:pPr>
      <w:r>
        <w:rPr>
          <w:rFonts w:asciiTheme="minorHAnsi" w:hAnsiTheme="minorHAnsi" w:cstheme="minorHAnsi"/>
          <w:color w:val="auto"/>
          <w:lang w:val="en-US"/>
        </w:rPr>
        <w:t>S.</w:t>
      </w:r>
      <w:r w:rsidR="002E37CE">
        <w:rPr>
          <w:rFonts w:asciiTheme="minorHAnsi" w:hAnsiTheme="minorHAnsi" w:cstheme="minorHAnsi"/>
          <w:color w:val="auto"/>
          <w:lang w:val="en-US"/>
        </w:rPr>
        <w:t>8</w:t>
      </w:r>
      <w:r w:rsidRPr="00172FD3">
        <w:rPr>
          <w:rFonts w:asciiTheme="minorHAnsi" w:hAnsiTheme="minorHAnsi" w:cstheme="minorHAnsi"/>
          <w:color w:val="auto"/>
          <w:lang w:val="en-US"/>
        </w:rPr>
        <w:t xml:space="preserve"> </w:t>
      </w:r>
      <w:r>
        <w:rPr>
          <w:rFonts w:asciiTheme="minorHAnsi" w:hAnsiTheme="minorHAnsi" w:cstheme="minorHAnsi"/>
          <w:color w:val="auto"/>
          <w:lang w:val="en-US"/>
        </w:rPr>
        <w:t>Experimental results of SeO</w:t>
      </w:r>
      <w:r w:rsidRPr="00172FD3">
        <w:rPr>
          <w:rFonts w:asciiTheme="minorHAnsi" w:hAnsiTheme="minorHAnsi" w:cstheme="minorHAnsi"/>
          <w:color w:val="auto"/>
          <w:vertAlign w:val="subscript"/>
          <w:lang w:val="en-US"/>
        </w:rPr>
        <w:t>3</w:t>
      </w:r>
      <w:r w:rsidRPr="00172FD3">
        <w:rPr>
          <w:rFonts w:asciiTheme="minorHAnsi" w:hAnsiTheme="minorHAnsi" w:cstheme="minorHAnsi"/>
          <w:color w:val="auto"/>
          <w:vertAlign w:val="superscript"/>
          <w:lang w:val="en-US"/>
        </w:rPr>
        <w:t>2-</w:t>
      </w:r>
      <w:r>
        <w:rPr>
          <w:rFonts w:asciiTheme="minorHAnsi" w:hAnsiTheme="minorHAnsi" w:cstheme="minorHAnsi"/>
          <w:color w:val="auto"/>
          <w:lang w:val="en-US"/>
        </w:rPr>
        <w:t xml:space="preserve"> interaction with standard clay mineral samples</w:t>
      </w:r>
      <w:r w:rsidRPr="00172FD3">
        <w:rPr>
          <w:rFonts w:asciiTheme="minorHAnsi" w:hAnsiTheme="minorHAnsi" w:cstheme="minorHAnsi"/>
          <w:color w:val="auto"/>
          <w:lang w:val="en-US"/>
        </w:rPr>
        <w:t xml:space="preserve"> </w:t>
      </w:r>
    </w:p>
    <w:p w14:paraId="4BB42FE3" w14:textId="77777777" w:rsidR="001908AF" w:rsidRDefault="001908AF" w:rsidP="001908AF">
      <w:pPr>
        <w:rPr>
          <w:i/>
          <w:sz w:val="20"/>
          <w:szCs w:val="20"/>
          <w:lang w:val="en-US"/>
        </w:rPr>
      </w:pPr>
    </w:p>
    <w:p w14:paraId="5A9DEBAF" w14:textId="77777777" w:rsidR="001908AF" w:rsidRDefault="001908AF" w:rsidP="001908AF">
      <w:pPr>
        <w:rPr>
          <w:i/>
          <w:sz w:val="20"/>
          <w:szCs w:val="20"/>
          <w:lang w:val="en-US"/>
        </w:rPr>
      </w:pPr>
      <w:r>
        <w:rPr>
          <w:i/>
          <w:noProof/>
          <w:sz w:val="20"/>
          <w:szCs w:val="20"/>
          <w:lang w:eastAsia="nl-NL"/>
        </w:rPr>
        <w:drawing>
          <wp:inline distT="0" distB="0" distL="0" distR="0" wp14:anchorId="4EB2CC8C" wp14:editId="3C5E03CE">
            <wp:extent cx="4818490" cy="301516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O3+standards_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9084" cy="3015532"/>
                    </a:xfrm>
                    <a:prstGeom prst="rect">
                      <a:avLst/>
                    </a:prstGeom>
                  </pic:spPr>
                </pic:pic>
              </a:graphicData>
            </a:graphic>
          </wp:inline>
        </w:drawing>
      </w:r>
      <w:r w:rsidRPr="008E7965">
        <w:rPr>
          <w:i/>
          <w:sz w:val="20"/>
          <w:szCs w:val="20"/>
          <w:lang w:val="en-US"/>
        </w:rPr>
        <w:t xml:space="preserve"> </w:t>
      </w:r>
    </w:p>
    <w:p w14:paraId="776778B4" w14:textId="58FA1222" w:rsidR="001908AF" w:rsidRPr="00B114CD" w:rsidRDefault="001908AF" w:rsidP="001908AF">
      <w:pPr>
        <w:rPr>
          <w:i/>
          <w:sz w:val="20"/>
          <w:szCs w:val="20"/>
          <w:lang w:val="en-US"/>
        </w:rPr>
      </w:pPr>
      <w:r w:rsidRPr="00F838D7">
        <w:rPr>
          <w:i/>
          <w:sz w:val="20"/>
          <w:szCs w:val="20"/>
          <w:lang w:val="en-US"/>
        </w:rPr>
        <w:t>Figure S.</w:t>
      </w:r>
      <w:r w:rsidR="00FC2D64">
        <w:rPr>
          <w:i/>
          <w:sz w:val="20"/>
          <w:szCs w:val="20"/>
          <w:lang w:val="en-US"/>
        </w:rPr>
        <w:t>8</w:t>
      </w:r>
      <w:r>
        <w:rPr>
          <w:i/>
          <w:sz w:val="20"/>
          <w:szCs w:val="20"/>
          <w:lang w:val="en-US"/>
        </w:rPr>
        <w:t xml:space="preserve">. </w:t>
      </w:r>
      <w:r w:rsidR="00B114CD">
        <w:rPr>
          <w:i/>
          <w:sz w:val="20"/>
          <w:szCs w:val="20"/>
          <w:lang w:val="en-US"/>
        </w:rPr>
        <w:t xml:space="preserve">Left: </w:t>
      </w:r>
      <w:r>
        <w:rPr>
          <w:i/>
          <w:sz w:val="20"/>
          <w:szCs w:val="20"/>
          <w:lang w:val="en-US"/>
        </w:rPr>
        <w:t>Time evolution of solid bound Se. Smect red = SWa-1, ferruginous smectite chemically reduced with dithionite, Smect ox= SWa-1, ferruginous smectite in its natural state (oxidized), Illite ox = Fithian illite in its natural state (oxidized).</w:t>
      </w:r>
      <w:r w:rsidR="00B114CD">
        <w:rPr>
          <w:i/>
          <w:sz w:val="20"/>
          <w:szCs w:val="20"/>
          <w:lang w:val="en-US"/>
        </w:rPr>
        <w:t xml:space="preserve"> Right: Adsorbed Se from the samples after </w:t>
      </w:r>
      <w:r w:rsidR="005F06FE">
        <w:rPr>
          <w:i/>
          <w:sz w:val="20"/>
          <w:szCs w:val="20"/>
          <w:lang w:val="en-US"/>
        </w:rPr>
        <w:t>38</w:t>
      </w:r>
      <w:r w:rsidR="00B114CD">
        <w:rPr>
          <w:i/>
          <w:sz w:val="20"/>
          <w:szCs w:val="20"/>
          <w:lang w:val="en-US"/>
        </w:rPr>
        <w:t xml:space="preserve"> days reaction time, extracted using 0.1M NaPO</w:t>
      </w:r>
      <w:r w:rsidR="00B114CD" w:rsidRPr="00B114CD">
        <w:rPr>
          <w:i/>
          <w:sz w:val="20"/>
          <w:szCs w:val="20"/>
          <w:vertAlign w:val="subscript"/>
          <w:lang w:val="en-US"/>
        </w:rPr>
        <w:t>4</w:t>
      </w:r>
      <w:r w:rsidR="00B114CD">
        <w:rPr>
          <w:i/>
          <w:sz w:val="20"/>
          <w:szCs w:val="20"/>
          <w:lang w:val="en-US"/>
        </w:rPr>
        <w:t>.</w:t>
      </w:r>
    </w:p>
    <w:p w14:paraId="578E9351" w14:textId="77777777" w:rsidR="001908AF" w:rsidRDefault="001908AF" w:rsidP="001908AF">
      <w:pPr>
        <w:rPr>
          <w:b/>
          <w:sz w:val="24"/>
          <w:szCs w:val="24"/>
          <w:lang w:val="en-US"/>
        </w:rPr>
      </w:pPr>
      <w:r>
        <w:rPr>
          <w:b/>
          <w:noProof/>
          <w:sz w:val="24"/>
          <w:szCs w:val="24"/>
          <w:lang w:eastAsia="nl-NL"/>
        </w:rPr>
        <w:drawing>
          <wp:inline distT="0" distB="0" distL="0" distR="0" wp14:anchorId="7DC4D3B8" wp14:editId="02FB2A8A">
            <wp:extent cx="3886200" cy="3003129"/>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_SeIV+standardClays.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7129" cy="3003847"/>
                    </a:xfrm>
                    <a:prstGeom prst="rect">
                      <a:avLst/>
                    </a:prstGeom>
                  </pic:spPr>
                </pic:pic>
              </a:graphicData>
            </a:graphic>
          </wp:inline>
        </w:drawing>
      </w:r>
      <w:r>
        <w:rPr>
          <w:b/>
          <w:sz w:val="24"/>
          <w:szCs w:val="24"/>
          <w:lang w:val="en-US"/>
        </w:rPr>
        <w:t xml:space="preserve"> </w:t>
      </w:r>
    </w:p>
    <w:p w14:paraId="13B66312" w14:textId="0446D40E" w:rsidR="001908AF" w:rsidRDefault="001908AF" w:rsidP="001908AF">
      <w:pPr>
        <w:rPr>
          <w:i/>
          <w:sz w:val="20"/>
          <w:szCs w:val="20"/>
          <w:lang w:val="en-US"/>
        </w:rPr>
      </w:pPr>
      <w:r w:rsidRPr="00F838D7">
        <w:rPr>
          <w:i/>
          <w:sz w:val="20"/>
          <w:szCs w:val="20"/>
          <w:lang w:val="en-US"/>
        </w:rPr>
        <w:t>Figure S.</w:t>
      </w:r>
      <w:r w:rsidR="00FC2D64">
        <w:rPr>
          <w:i/>
          <w:sz w:val="20"/>
          <w:szCs w:val="20"/>
          <w:lang w:val="en-US"/>
        </w:rPr>
        <w:t>9</w:t>
      </w:r>
      <w:r>
        <w:rPr>
          <w:i/>
          <w:sz w:val="20"/>
          <w:szCs w:val="20"/>
          <w:lang w:val="en-US"/>
        </w:rPr>
        <w:t xml:space="preserve">. </w:t>
      </w:r>
      <w:r w:rsidRPr="001908AF">
        <w:rPr>
          <w:i/>
          <w:sz w:val="20"/>
          <w:szCs w:val="20"/>
          <w:lang w:val="en-US"/>
        </w:rPr>
        <w:t>Kd values for Se in experiments with standard clay minerals as a function of reaction time. Smect red = SWa-1, ferruginous smectite chemically reduced with dithionite, Smect ox= SWa-1, ferruginous smectite in its natural state (oxidized), Illite ox = Fithian illite in its natural state (oxidized).</w:t>
      </w:r>
    </w:p>
    <w:p w14:paraId="2A37BEC9" w14:textId="7B5FDFA3" w:rsidR="00E8785B" w:rsidRDefault="00E8785B">
      <w:pPr>
        <w:spacing w:after="160" w:line="259" w:lineRule="auto"/>
        <w:rPr>
          <w:b/>
          <w:sz w:val="24"/>
          <w:szCs w:val="24"/>
          <w:lang w:val="en-US"/>
        </w:rPr>
      </w:pPr>
      <w:r>
        <w:rPr>
          <w:b/>
          <w:sz w:val="24"/>
          <w:szCs w:val="24"/>
          <w:lang w:val="en-US"/>
        </w:rPr>
        <w:t>S.9</w:t>
      </w:r>
      <w:r w:rsidR="007808DB">
        <w:rPr>
          <w:b/>
          <w:sz w:val="24"/>
          <w:szCs w:val="24"/>
          <w:lang w:val="en-US"/>
        </w:rPr>
        <w:t xml:space="preserve"> Sensitivity analysis</w:t>
      </w:r>
    </w:p>
    <w:p w14:paraId="511F1602" w14:textId="078A548B" w:rsidR="007808DB" w:rsidRPr="00851F8B" w:rsidRDefault="007808DB" w:rsidP="007808DB">
      <w:pPr>
        <w:rPr>
          <w:lang w:val="en-US" w:eastAsia="nl-BE"/>
        </w:rPr>
      </w:pPr>
      <w:r w:rsidRPr="00264F70">
        <w:rPr>
          <w:lang w:val="en-US"/>
        </w:rPr>
        <w:t>For the sensitivity analysis of the kinetic model</w:t>
      </w:r>
      <w:r w:rsidR="00264F70" w:rsidRPr="00264F70">
        <w:rPr>
          <w:lang w:val="en-US"/>
        </w:rPr>
        <w:t>,</w:t>
      </w:r>
      <w:r w:rsidRPr="00264F70">
        <w:rPr>
          <w:lang w:val="en-US"/>
        </w:rPr>
        <w:t xml:space="preserve"> </w:t>
      </w:r>
      <w:r w:rsidRPr="00264F70">
        <w:rPr>
          <w:lang w:val="en-US" w:eastAsia="nl-BE"/>
        </w:rPr>
        <w:t>an uncertainty factor of 3 around the fitted values of k</w:t>
      </w:r>
      <w:r w:rsidRPr="00264F70">
        <w:rPr>
          <w:vertAlign w:val="subscript"/>
          <w:lang w:val="en-US" w:eastAsia="nl-BE"/>
        </w:rPr>
        <w:t>1</w:t>
      </w:r>
      <w:r w:rsidRPr="00264F70">
        <w:rPr>
          <w:lang w:val="en-US" w:eastAsia="nl-BE"/>
        </w:rPr>
        <w:t>, k</w:t>
      </w:r>
      <w:r w:rsidRPr="00264F70">
        <w:rPr>
          <w:vertAlign w:val="subscript"/>
          <w:lang w:val="en-US" w:eastAsia="nl-BE"/>
        </w:rPr>
        <w:t>-1</w:t>
      </w:r>
      <w:r w:rsidRPr="00264F70">
        <w:rPr>
          <w:lang w:val="en-US" w:eastAsia="nl-BE"/>
        </w:rPr>
        <w:t xml:space="preserve"> and k</w:t>
      </w:r>
      <w:r w:rsidRPr="00264F70">
        <w:rPr>
          <w:vertAlign w:val="subscript"/>
          <w:lang w:val="en-US" w:eastAsia="nl-BE"/>
        </w:rPr>
        <w:t>2</w:t>
      </w:r>
      <w:r w:rsidRPr="00264F70">
        <w:rPr>
          <w:lang w:val="en-US" w:eastAsia="nl-BE"/>
        </w:rPr>
        <w:t xml:space="preserve"> was used. </w:t>
      </w:r>
      <w:r w:rsidR="00851F8B">
        <w:rPr>
          <w:lang w:val="en-US" w:eastAsia="nl-BE"/>
        </w:rPr>
        <w:t xml:space="preserve">The mode of </w:t>
      </w:r>
      <w:r w:rsidRPr="00264F70">
        <w:rPr>
          <w:lang w:val="en-US" w:eastAsia="nl-BE"/>
        </w:rPr>
        <w:t>k</w:t>
      </w:r>
      <w:r w:rsidRPr="00264F70">
        <w:rPr>
          <w:vertAlign w:val="subscript"/>
          <w:lang w:val="en-US" w:eastAsia="nl-BE"/>
        </w:rPr>
        <w:t xml:space="preserve">3 </w:t>
      </w:r>
      <w:r w:rsidRPr="00264F70">
        <w:rPr>
          <w:lang w:val="en-US" w:eastAsia="nl-BE"/>
        </w:rPr>
        <w:t>was set to</w:t>
      </w:r>
      <w:r w:rsidRPr="00264F70">
        <w:rPr>
          <w:vertAlign w:val="subscript"/>
          <w:lang w:val="en-US" w:eastAsia="nl-BE"/>
        </w:rPr>
        <w:t xml:space="preserve"> </w:t>
      </w:r>
      <w:r w:rsidRPr="00264F70">
        <w:rPr>
          <w:lang w:val="en-US" w:eastAsia="nl-BE"/>
        </w:rPr>
        <w:t>k</w:t>
      </w:r>
      <w:r w:rsidRPr="00264F70">
        <w:rPr>
          <w:vertAlign w:val="subscript"/>
          <w:lang w:val="en-US" w:eastAsia="nl-BE"/>
        </w:rPr>
        <w:t>3</w:t>
      </w:r>
      <w:r w:rsidRPr="00264F70">
        <w:rPr>
          <w:lang w:val="en-US" w:eastAsia="nl-BE"/>
        </w:rPr>
        <w:t>=k</w:t>
      </w:r>
      <w:r w:rsidRPr="00264F70">
        <w:rPr>
          <w:vertAlign w:val="subscript"/>
          <w:lang w:val="en-US" w:eastAsia="nl-BE"/>
        </w:rPr>
        <w:t>-1</w:t>
      </w:r>
      <w:r w:rsidRPr="00264F70">
        <w:rPr>
          <w:lang w:val="en-US" w:eastAsia="nl-BE"/>
        </w:rPr>
        <w:t>/1000.</w:t>
      </w:r>
      <w:r w:rsidR="00851F8B">
        <w:rPr>
          <w:lang w:val="en-US" w:eastAsia="nl-BE"/>
        </w:rPr>
        <w:t xml:space="preserve"> In a second calculation, all parameters were the same as in the first calculation except the mode of k</w:t>
      </w:r>
      <w:r w:rsidR="00851F8B" w:rsidRPr="00851F8B">
        <w:rPr>
          <w:vertAlign w:val="subscript"/>
          <w:lang w:val="en-US" w:eastAsia="nl-BE"/>
        </w:rPr>
        <w:t>3</w:t>
      </w:r>
      <w:r w:rsidR="00851F8B">
        <w:rPr>
          <w:lang w:val="en-US" w:eastAsia="nl-BE"/>
        </w:rPr>
        <w:t xml:space="preserve"> which was increased by a factor 10, </w:t>
      </w:r>
      <w:r w:rsidR="00851F8B" w:rsidRPr="00264F70">
        <w:rPr>
          <w:lang w:val="en-US" w:eastAsia="nl-BE"/>
        </w:rPr>
        <w:t>k</w:t>
      </w:r>
      <w:r w:rsidR="00851F8B" w:rsidRPr="00264F70">
        <w:rPr>
          <w:vertAlign w:val="subscript"/>
          <w:lang w:val="en-US" w:eastAsia="nl-BE"/>
        </w:rPr>
        <w:t>3</w:t>
      </w:r>
      <w:r w:rsidR="00851F8B" w:rsidRPr="00264F70">
        <w:rPr>
          <w:lang w:val="en-US" w:eastAsia="nl-BE"/>
        </w:rPr>
        <w:t>=k</w:t>
      </w:r>
      <w:r w:rsidR="00851F8B" w:rsidRPr="00264F70">
        <w:rPr>
          <w:vertAlign w:val="subscript"/>
          <w:lang w:val="en-US" w:eastAsia="nl-BE"/>
        </w:rPr>
        <w:t>-1</w:t>
      </w:r>
      <w:r w:rsidR="00851F8B">
        <w:rPr>
          <w:lang w:val="en-US" w:eastAsia="nl-BE"/>
        </w:rPr>
        <w:t>/100.</w:t>
      </w:r>
    </w:p>
    <w:p w14:paraId="27C5243C" w14:textId="77777777" w:rsidR="00851F8B" w:rsidRDefault="00CC15D1" w:rsidP="00851F8B">
      <w:pPr>
        <w:rPr>
          <w:lang w:val="en-US" w:eastAsia="nl-BE"/>
        </w:rPr>
      </w:pPr>
      <w:r w:rsidRPr="00264F70">
        <w:rPr>
          <w:lang w:val="en-US"/>
        </w:rPr>
        <w:t xml:space="preserve">Fig. S.10 shows that concentrations in the first 20u are mainly determined by the adsorption reaction, the reduction-reaction will take over after 40u.  </w:t>
      </w:r>
      <w:r w:rsidR="00CD0B38" w:rsidRPr="00264F70">
        <w:rPr>
          <w:lang w:val="en-US"/>
        </w:rPr>
        <w:t>When using parameter set 1, k</w:t>
      </w:r>
      <w:r w:rsidR="00CD0B38" w:rsidRPr="00264F70">
        <w:rPr>
          <w:vertAlign w:val="subscript"/>
          <w:lang w:val="en-US"/>
        </w:rPr>
        <w:t>3</w:t>
      </w:r>
      <w:r w:rsidR="00CD0B38" w:rsidRPr="00264F70">
        <w:rPr>
          <w:lang w:val="en-US" w:eastAsia="nl-BE"/>
        </w:rPr>
        <w:t xml:space="preserve"> is not of much influence </w:t>
      </w:r>
      <w:r w:rsidR="00986C55" w:rsidRPr="00264F70">
        <w:rPr>
          <w:lang w:val="en-US" w:eastAsia="nl-BE"/>
        </w:rPr>
        <w:t>to</w:t>
      </w:r>
      <w:r w:rsidR="00CD0B38" w:rsidRPr="00264F70">
        <w:rPr>
          <w:lang w:val="en-US" w:eastAsia="nl-BE"/>
        </w:rPr>
        <w:t xml:space="preserve"> the model result. Using parameter set 2 strongly increased the sensitivity </w:t>
      </w:r>
      <w:r w:rsidR="00986C55" w:rsidRPr="00264F70">
        <w:rPr>
          <w:lang w:val="en-US" w:eastAsia="nl-BE"/>
        </w:rPr>
        <w:t xml:space="preserve">of the result </w:t>
      </w:r>
      <w:r w:rsidR="00CD0B38" w:rsidRPr="00264F70">
        <w:rPr>
          <w:lang w:val="en-US" w:eastAsia="nl-BE"/>
        </w:rPr>
        <w:t>to k</w:t>
      </w:r>
      <w:r w:rsidR="00CD0B38" w:rsidRPr="00264F70">
        <w:rPr>
          <w:vertAlign w:val="subscript"/>
          <w:lang w:val="en-US" w:eastAsia="nl-BE"/>
        </w:rPr>
        <w:t>3</w:t>
      </w:r>
      <w:r w:rsidR="00CD0B38" w:rsidRPr="00264F70">
        <w:rPr>
          <w:lang w:val="en-US" w:eastAsia="nl-BE"/>
        </w:rPr>
        <w:t xml:space="preserve"> as it acts through the reduction of Se</w:t>
      </w:r>
      <w:r w:rsidR="00CD0B38" w:rsidRPr="00264F70">
        <w:rPr>
          <w:vertAlign w:val="superscript"/>
          <w:lang w:val="en-US" w:eastAsia="nl-BE"/>
        </w:rPr>
        <w:t>IV</w:t>
      </w:r>
      <w:r w:rsidR="00CD0B38" w:rsidRPr="00264F70">
        <w:rPr>
          <w:vertAlign w:val="subscript"/>
          <w:lang w:val="en-US" w:eastAsia="nl-BE"/>
        </w:rPr>
        <w:t>ads</w:t>
      </w:r>
      <w:r w:rsidR="00CD0B38" w:rsidRPr="00264F70">
        <w:rPr>
          <w:lang w:val="en-US" w:eastAsia="nl-BE"/>
        </w:rPr>
        <w:t>, which cannot desorb anymore to form Se</w:t>
      </w:r>
      <w:r w:rsidR="00CD0B38" w:rsidRPr="00264F70">
        <w:rPr>
          <w:vertAlign w:val="subscript"/>
          <w:lang w:val="en-US" w:eastAsia="nl-BE"/>
        </w:rPr>
        <w:t>aq</w:t>
      </w:r>
      <w:r w:rsidR="00CD0B38" w:rsidRPr="00264F70">
        <w:rPr>
          <w:lang w:val="en-US" w:eastAsia="nl-BE"/>
        </w:rPr>
        <w:t>.  Sensitivity curves of k</w:t>
      </w:r>
      <w:r w:rsidR="00CD0B38" w:rsidRPr="00264F70">
        <w:rPr>
          <w:vertAlign w:val="subscript"/>
          <w:lang w:val="en-US" w:eastAsia="nl-BE"/>
        </w:rPr>
        <w:t>2</w:t>
      </w:r>
      <w:r w:rsidR="00CD0B38" w:rsidRPr="00264F70">
        <w:rPr>
          <w:lang w:val="en-US" w:eastAsia="nl-BE"/>
        </w:rPr>
        <w:t xml:space="preserve"> and k</w:t>
      </w:r>
      <w:r w:rsidR="00CD0B38" w:rsidRPr="00264F70">
        <w:rPr>
          <w:vertAlign w:val="subscript"/>
          <w:lang w:val="en-US" w:eastAsia="nl-BE"/>
        </w:rPr>
        <w:t>3</w:t>
      </w:r>
      <w:r w:rsidR="00CD0B38" w:rsidRPr="00264F70">
        <w:rPr>
          <w:lang w:val="en-US" w:eastAsia="nl-BE"/>
        </w:rPr>
        <w:t xml:space="preserve"> are very similar, which indicates that </w:t>
      </w:r>
      <w:r w:rsidR="00986C55" w:rsidRPr="00264F70">
        <w:rPr>
          <w:lang w:val="en-US" w:eastAsia="nl-BE"/>
        </w:rPr>
        <w:t>it is</w:t>
      </w:r>
      <w:r w:rsidR="00CD0B38" w:rsidRPr="00264F70">
        <w:rPr>
          <w:lang w:val="en-US" w:eastAsia="nl-BE"/>
        </w:rPr>
        <w:t xml:space="preserve"> hard to distinguish </w:t>
      </w:r>
      <w:r w:rsidR="00986C55" w:rsidRPr="00264F70">
        <w:rPr>
          <w:lang w:val="en-US" w:eastAsia="nl-BE"/>
        </w:rPr>
        <w:t xml:space="preserve">the two reduction processes. </w:t>
      </w:r>
    </w:p>
    <w:p w14:paraId="2813663B" w14:textId="510BDB00" w:rsidR="007808DB" w:rsidRPr="00CC15D1" w:rsidRDefault="00CC15D1" w:rsidP="00851F8B">
      <w:pPr>
        <w:rPr>
          <w:i/>
          <w:sz w:val="20"/>
          <w:szCs w:val="20"/>
          <w:lang w:val="en-US"/>
        </w:rPr>
      </w:pPr>
      <w:r w:rsidRPr="00CC15D1">
        <w:rPr>
          <w:b/>
          <w:sz w:val="20"/>
          <w:szCs w:val="20"/>
          <w:lang w:val="en-US"/>
        </w:rPr>
        <w:t>Table S.5</w:t>
      </w:r>
      <w:r w:rsidRPr="00CC15D1">
        <w:rPr>
          <w:i/>
          <w:sz w:val="20"/>
          <w:szCs w:val="20"/>
          <w:lang w:val="en-US"/>
        </w:rPr>
        <w:t xml:space="preserve"> Value range of the four fitting parameters in the kinetic model used for the sensitivity analysis. Two parameter sets were used one with a lower k</w:t>
      </w:r>
      <w:r w:rsidRPr="00CC15D1">
        <w:rPr>
          <w:i/>
          <w:sz w:val="20"/>
          <w:szCs w:val="20"/>
          <w:vertAlign w:val="subscript"/>
          <w:lang w:val="en-US"/>
        </w:rPr>
        <w:t>3</w:t>
      </w:r>
      <w:r w:rsidRPr="00CC15D1">
        <w:rPr>
          <w:i/>
          <w:sz w:val="20"/>
          <w:szCs w:val="20"/>
          <w:lang w:val="en-US"/>
        </w:rPr>
        <w:t xml:space="preserve"> values and a second set with a higher k</w:t>
      </w:r>
      <w:r w:rsidRPr="00CC15D1">
        <w:rPr>
          <w:i/>
          <w:sz w:val="20"/>
          <w:szCs w:val="20"/>
          <w:vertAlign w:val="subscript"/>
          <w:lang w:val="en-US"/>
        </w:rPr>
        <w:t>3</w:t>
      </w:r>
      <w:r w:rsidRPr="00CC15D1">
        <w:rPr>
          <w:i/>
          <w:sz w:val="20"/>
          <w:szCs w:val="20"/>
          <w:lang w:val="en-US"/>
        </w:rPr>
        <w:t xml:space="preserve"> values.</w:t>
      </w:r>
    </w:p>
    <w:tbl>
      <w:tblPr>
        <w:tblW w:w="8200" w:type="dxa"/>
        <w:tblInd w:w="55" w:type="dxa"/>
        <w:tblCellMar>
          <w:left w:w="70" w:type="dxa"/>
          <w:right w:w="70" w:type="dxa"/>
        </w:tblCellMar>
        <w:tblLook w:val="04A0" w:firstRow="1" w:lastRow="0" w:firstColumn="1" w:lastColumn="0" w:noHBand="0" w:noVBand="1"/>
      </w:tblPr>
      <w:tblGrid>
        <w:gridCol w:w="2000"/>
        <w:gridCol w:w="1276"/>
        <w:gridCol w:w="1134"/>
        <w:gridCol w:w="1134"/>
        <w:gridCol w:w="1226"/>
        <w:gridCol w:w="190"/>
        <w:gridCol w:w="1240"/>
      </w:tblGrid>
      <w:tr w:rsidR="00CC15D1" w:rsidRPr="00EB629D" w14:paraId="2807F459" w14:textId="77777777" w:rsidTr="00CC15D1">
        <w:trPr>
          <w:trHeight w:val="300"/>
        </w:trPr>
        <w:tc>
          <w:tcPr>
            <w:tcW w:w="2000" w:type="dxa"/>
            <w:tcBorders>
              <w:top w:val="nil"/>
              <w:left w:val="nil"/>
              <w:bottom w:val="single" w:sz="4" w:space="0" w:color="auto"/>
              <w:right w:val="single" w:sz="4" w:space="0" w:color="auto"/>
            </w:tcBorders>
          </w:tcPr>
          <w:p w14:paraId="51521750" w14:textId="61DE7D48" w:rsidR="00CC15D1" w:rsidRPr="00E8785B" w:rsidRDefault="00CC15D1" w:rsidP="00CC15D1">
            <w:pPr>
              <w:spacing w:after="0" w:line="240" w:lineRule="auto"/>
              <w:jc w:val="center"/>
              <w:rPr>
                <w:rFonts w:eastAsia="Times New Roman" w:cstheme="minorHAnsi"/>
                <w:b/>
                <w:bCs/>
                <w:lang w:eastAsia="nl-BE"/>
              </w:rPr>
            </w:pPr>
            <w:r>
              <w:rPr>
                <w:rFonts w:eastAsia="Times New Roman" w:cstheme="minorHAnsi"/>
                <w:b/>
                <w:bCs/>
                <w:lang w:eastAsia="nl-BE"/>
              </w:rPr>
              <w:t>Parameter set</w:t>
            </w:r>
          </w:p>
        </w:tc>
        <w:tc>
          <w:tcPr>
            <w:tcW w:w="1276" w:type="dxa"/>
            <w:tcBorders>
              <w:top w:val="nil"/>
              <w:left w:val="nil"/>
              <w:bottom w:val="single" w:sz="4" w:space="0" w:color="auto"/>
              <w:right w:val="single" w:sz="4" w:space="0" w:color="auto"/>
            </w:tcBorders>
            <w:shd w:val="clear" w:color="auto" w:fill="auto"/>
            <w:noWrap/>
            <w:vAlign w:val="bottom"/>
            <w:hideMark/>
          </w:tcPr>
          <w:p w14:paraId="24A07D9F" w14:textId="13702BEE" w:rsidR="00CC15D1" w:rsidRPr="00E8785B" w:rsidRDefault="00CC15D1" w:rsidP="00CC15D1">
            <w:pPr>
              <w:spacing w:after="0" w:line="240" w:lineRule="auto"/>
              <w:jc w:val="center"/>
              <w:rPr>
                <w:rFonts w:eastAsia="Times New Roman" w:cstheme="minorHAnsi"/>
                <w:b/>
                <w:bCs/>
                <w:lang w:eastAsia="nl-BE"/>
              </w:rPr>
            </w:pPr>
            <w:r w:rsidRPr="00E8785B">
              <w:rPr>
                <w:rFonts w:eastAsia="Times New Roman" w:cstheme="minorHAnsi"/>
                <w:b/>
                <w:bCs/>
                <w:lang w:eastAsia="nl-BE"/>
              </w:rPr>
              <w:t>Variable</w:t>
            </w:r>
          </w:p>
        </w:tc>
        <w:tc>
          <w:tcPr>
            <w:tcW w:w="1134" w:type="dxa"/>
            <w:tcBorders>
              <w:top w:val="nil"/>
              <w:left w:val="nil"/>
              <w:bottom w:val="single" w:sz="4" w:space="0" w:color="auto"/>
              <w:right w:val="nil"/>
            </w:tcBorders>
            <w:shd w:val="clear" w:color="auto" w:fill="auto"/>
            <w:noWrap/>
            <w:vAlign w:val="bottom"/>
            <w:hideMark/>
          </w:tcPr>
          <w:p w14:paraId="3C0005F8" w14:textId="77777777" w:rsidR="00CC15D1" w:rsidRPr="00E8785B" w:rsidRDefault="00CC15D1" w:rsidP="00CC15D1">
            <w:pPr>
              <w:spacing w:after="0" w:line="240" w:lineRule="auto"/>
              <w:jc w:val="center"/>
              <w:rPr>
                <w:rFonts w:eastAsia="Times New Roman" w:cstheme="minorHAnsi"/>
                <w:b/>
                <w:bCs/>
                <w:lang w:eastAsia="nl-BE"/>
              </w:rPr>
            </w:pPr>
            <w:r w:rsidRPr="00E8785B">
              <w:rPr>
                <w:rFonts w:eastAsia="Times New Roman" w:cstheme="minorHAnsi"/>
                <w:b/>
                <w:bCs/>
                <w:lang w:eastAsia="nl-BE"/>
              </w:rPr>
              <w:t>Min</w:t>
            </w:r>
          </w:p>
        </w:tc>
        <w:tc>
          <w:tcPr>
            <w:tcW w:w="1134" w:type="dxa"/>
            <w:tcBorders>
              <w:top w:val="nil"/>
              <w:left w:val="nil"/>
              <w:bottom w:val="single" w:sz="4" w:space="0" w:color="auto"/>
              <w:right w:val="nil"/>
            </w:tcBorders>
            <w:shd w:val="clear" w:color="auto" w:fill="auto"/>
            <w:noWrap/>
            <w:vAlign w:val="bottom"/>
            <w:hideMark/>
          </w:tcPr>
          <w:p w14:paraId="67F1C053" w14:textId="77777777" w:rsidR="00CC15D1" w:rsidRPr="00E8785B" w:rsidRDefault="00CC15D1" w:rsidP="00CC15D1">
            <w:pPr>
              <w:spacing w:after="0" w:line="240" w:lineRule="auto"/>
              <w:jc w:val="center"/>
              <w:rPr>
                <w:rFonts w:eastAsia="Times New Roman" w:cstheme="minorHAnsi"/>
                <w:b/>
                <w:bCs/>
                <w:lang w:eastAsia="nl-BE"/>
              </w:rPr>
            </w:pPr>
            <w:r w:rsidRPr="00E8785B">
              <w:rPr>
                <w:rFonts w:eastAsia="Times New Roman" w:cstheme="minorHAnsi"/>
                <w:b/>
                <w:bCs/>
                <w:lang w:eastAsia="nl-BE"/>
              </w:rPr>
              <w:t>Max</w:t>
            </w:r>
          </w:p>
        </w:tc>
        <w:tc>
          <w:tcPr>
            <w:tcW w:w="1226" w:type="dxa"/>
            <w:tcBorders>
              <w:top w:val="nil"/>
              <w:left w:val="nil"/>
              <w:bottom w:val="single" w:sz="4" w:space="0" w:color="auto"/>
              <w:right w:val="nil"/>
            </w:tcBorders>
            <w:shd w:val="clear" w:color="auto" w:fill="auto"/>
            <w:noWrap/>
            <w:vAlign w:val="bottom"/>
            <w:hideMark/>
          </w:tcPr>
          <w:p w14:paraId="406C2A10" w14:textId="77777777" w:rsidR="00CC15D1" w:rsidRPr="00E8785B" w:rsidRDefault="00CC15D1" w:rsidP="00CC15D1">
            <w:pPr>
              <w:spacing w:after="0" w:line="240" w:lineRule="auto"/>
              <w:jc w:val="center"/>
              <w:rPr>
                <w:rFonts w:eastAsia="Times New Roman" w:cstheme="minorHAnsi"/>
                <w:b/>
                <w:bCs/>
                <w:lang w:eastAsia="nl-BE"/>
              </w:rPr>
            </w:pPr>
            <w:r w:rsidRPr="00E8785B">
              <w:rPr>
                <w:rFonts w:eastAsia="Times New Roman" w:cstheme="minorHAnsi"/>
                <w:b/>
                <w:bCs/>
                <w:lang w:eastAsia="nl-BE"/>
              </w:rPr>
              <w:t>mode</w:t>
            </w:r>
          </w:p>
        </w:tc>
        <w:tc>
          <w:tcPr>
            <w:tcW w:w="190" w:type="dxa"/>
            <w:tcBorders>
              <w:top w:val="nil"/>
              <w:left w:val="nil"/>
              <w:bottom w:val="single" w:sz="4" w:space="0" w:color="auto"/>
              <w:right w:val="nil"/>
            </w:tcBorders>
            <w:shd w:val="clear" w:color="auto" w:fill="auto"/>
            <w:noWrap/>
            <w:vAlign w:val="bottom"/>
            <w:hideMark/>
          </w:tcPr>
          <w:p w14:paraId="10966F99" w14:textId="2867908F" w:rsidR="00CC15D1" w:rsidRPr="00E8785B" w:rsidRDefault="00CC15D1" w:rsidP="00CC15D1">
            <w:pPr>
              <w:spacing w:after="0" w:line="240" w:lineRule="auto"/>
              <w:jc w:val="center"/>
              <w:rPr>
                <w:rFonts w:eastAsia="Times New Roman" w:cstheme="minorHAnsi"/>
                <w:b/>
                <w:bCs/>
                <w:lang w:eastAsia="nl-BE"/>
              </w:rPr>
            </w:pPr>
          </w:p>
        </w:tc>
        <w:tc>
          <w:tcPr>
            <w:tcW w:w="1240" w:type="dxa"/>
            <w:tcBorders>
              <w:top w:val="nil"/>
              <w:left w:val="nil"/>
              <w:bottom w:val="single" w:sz="4" w:space="0" w:color="auto"/>
              <w:right w:val="nil"/>
            </w:tcBorders>
            <w:shd w:val="clear" w:color="auto" w:fill="auto"/>
            <w:noWrap/>
            <w:vAlign w:val="bottom"/>
            <w:hideMark/>
          </w:tcPr>
          <w:p w14:paraId="7643F481" w14:textId="77777777" w:rsidR="00CC15D1" w:rsidRPr="00EB629D" w:rsidRDefault="00CC15D1" w:rsidP="00CC15D1">
            <w:pPr>
              <w:spacing w:after="0" w:line="240" w:lineRule="auto"/>
              <w:jc w:val="center"/>
              <w:rPr>
                <w:rFonts w:ascii="Arial" w:eastAsia="Times New Roman" w:hAnsi="Arial" w:cs="Arial"/>
                <w:b/>
                <w:bCs/>
                <w:lang w:eastAsia="nl-BE"/>
              </w:rPr>
            </w:pPr>
            <w:r w:rsidRPr="00EB629D">
              <w:rPr>
                <w:rFonts w:ascii="Arial" w:eastAsia="Times New Roman" w:hAnsi="Arial" w:cs="Arial"/>
                <w:b/>
                <w:bCs/>
                <w:lang w:eastAsia="nl-BE"/>
              </w:rPr>
              <w:t>UF</w:t>
            </w:r>
          </w:p>
        </w:tc>
      </w:tr>
      <w:tr w:rsidR="00CC15D1" w:rsidRPr="00EB629D" w14:paraId="61184CA5" w14:textId="77777777" w:rsidTr="00CC15D1">
        <w:trPr>
          <w:trHeight w:val="300"/>
        </w:trPr>
        <w:tc>
          <w:tcPr>
            <w:tcW w:w="2000" w:type="dxa"/>
            <w:tcBorders>
              <w:top w:val="nil"/>
              <w:left w:val="nil"/>
              <w:bottom w:val="nil"/>
              <w:right w:val="nil"/>
            </w:tcBorders>
          </w:tcPr>
          <w:p w14:paraId="3ED2EED3" w14:textId="2F791B4F" w:rsidR="00CC15D1" w:rsidRPr="00E8785B" w:rsidRDefault="00CC15D1" w:rsidP="00CC15D1">
            <w:pPr>
              <w:spacing w:after="0" w:line="240" w:lineRule="auto"/>
              <w:jc w:val="center"/>
              <w:rPr>
                <w:rFonts w:eastAsia="Times New Roman" w:cstheme="minorHAnsi"/>
                <w:lang w:eastAsia="nl-BE"/>
              </w:rPr>
            </w:pPr>
            <w:r>
              <w:rPr>
                <w:rFonts w:eastAsia="Times New Roman" w:cstheme="minorHAnsi"/>
                <w:lang w:eastAsia="nl-BE"/>
              </w:rPr>
              <w:t>1</w:t>
            </w:r>
          </w:p>
        </w:tc>
        <w:tc>
          <w:tcPr>
            <w:tcW w:w="1276" w:type="dxa"/>
            <w:tcBorders>
              <w:top w:val="nil"/>
              <w:left w:val="nil"/>
              <w:bottom w:val="nil"/>
              <w:right w:val="nil"/>
            </w:tcBorders>
            <w:shd w:val="clear" w:color="auto" w:fill="auto"/>
            <w:noWrap/>
            <w:vAlign w:val="bottom"/>
            <w:hideMark/>
          </w:tcPr>
          <w:p w14:paraId="5435BAFF" w14:textId="55552756" w:rsidR="00CC15D1" w:rsidRPr="00E8785B" w:rsidRDefault="00CC15D1" w:rsidP="00CC15D1">
            <w:pPr>
              <w:spacing w:after="0" w:line="240" w:lineRule="auto"/>
              <w:jc w:val="center"/>
              <w:rPr>
                <w:rFonts w:eastAsia="Times New Roman" w:cstheme="minorHAnsi"/>
                <w:lang w:eastAsia="nl-BE"/>
              </w:rPr>
            </w:pPr>
            <w:r w:rsidRPr="00E8785B">
              <w:rPr>
                <w:rFonts w:eastAsia="Times New Roman" w:cstheme="minorHAnsi"/>
                <w:lang w:eastAsia="nl-BE"/>
              </w:rPr>
              <w:t>k1</w:t>
            </w:r>
          </w:p>
        </w:tc>
        <w:tc>
          <w:tcPr>
            <w:tcW w:w="1134" w:type="dxa"/>
            <w:tcBorders>
              <w:top w:val="nil"/>
              <w:left w:val="nil"/>
              <w:bottom w:val="nil"/>
              <w:right w:val="nil"/>
            </w:tcBorders>
            <w:shd w:val="clear" w:color="auto" w:fill="auto"/>
            <w:noWrap/>
            <w:vAlign w:val="bottom"/>
            <w:hideMark/>
          </w:tcPr>
          <w:p w14:paraId="2C53991C" w14:textId="77777777" w:rsidR="00CC15D1" w:rsidRPr="00E8785B" w:rsidRDefault="00CC15D1" w:rsidP="00CC15D1">
            <w:pPr>
              <w:spacing w:after="0" w:line="240" w:lineRule="auto"/>
              <w:jc w:val="center"/>
              <w:rPr>
                <w:rFonts w:eastAsia="Times New Roman" w:cstheme="minorHAnsi"/>
                <w:lang w:eastAsia="nl-BE"/>
              </w:rPr>
            </w:pPr>
            <w:r w:rsidRPr="00E8785B">
              <w:rPr>
                <w:rFonts w:eastAsia="Times New Roman" w:cstheme="minorHAnsi"/>
                <w:lang w:eastAsia="nl-BE"/>
              </w:rPr>
              <w:t>2,61E-04</w:t>
            </w:r>
          </w:p>
        </w:tc>
        <w:tc>
          <w:tcPr>
            <w:tcW w:w="1134" w:type="dxa"/>
            <w:tcBorders>
              <w:top w:val="nil"/>
              <w:left w:val="nil"/>
              <w:bottom w:val="nil"/>
              <w:right w:val="nil"/>
            </w:tcBorders>
            <w:shd w:val="clear" w:color="auto" w:fill="auto"/>
            <w:noWrap/>
            <w:vAlign w:val="bottom"/>
            <w:hideMark/>
          </w:tcPr>
          <w:p w14:paraId="1E25A429" w14:textId="77777777" w:rsidR="00CC15D1" w:rsidRPr="00E8785B" w:rsidRDefault="00CC15D1" w:rsidP="00CC15D1">
            <w:pPr>
              <w:spacing w:after="0" w:line="240" w:lineRule="auto"/>
              <w:jc w:val="center"/>
              <w:rPr>
                <w:rFonts w:eastAsia="Times New Roman" w:cstheme="minorHAnsi"/>
                <w:lang w:eastAsia="nl-BE"/>
              </w:rPr>
            </w:pPr>
            <w:r w:rsidRPr="00E8785B">
              <w:rPr>
                <w:rFonts w:eastAsia="Times New Roman" w:cstheme="minorHAnsi"/>
                <w:lang w:eastAsia="nl-BE"/>
              </w:rPr>
              <w:t>2,35E-03</w:t>
            </w:r>
          </w:p>
        </w:tc>
        <w:tc>
          <w:tcPr>
            <w:tcW w:w="1226" w:type="dxa"/>
            <w:tcBorders>
              <w:top w:val="nil"/>
              <w:left w:val="nil"/>
              <w:bottom w:val="nil"/>
              <w:right w:val="nil"/>
            </w:tcBorders>
            <w:shd w:val="clear" w:color="auto" w:fill="auto"/>
            <w:noWrap/>
            <w:vAlign w:val="bottom"/>
            <w:hideMark/>
          </w:tcPr>
          <w:p w14:paraId="25177C55" w14:textId="77777777" w:rsidR="00CC15D1" w:rsidRPr="00E8785B" w:rsidRDefault="00CC15D1" w:rsidP="00CC15D1">
            <w:pPr>
              <w:spacing w:after="0" w:line="240" w:lineRule="auto"/>
              <w:jc w:val="center"/>
              <w:rPr>
                <w:rFonts w:eastAsia="Times New Roman" w:cstheme="minorHAnsi"/>
                <w:lang w:eastAsia="nl-BE"/>
              </w:rPr>
            </w:pPr>
            <w:r w:rsidRPr="00E8785B">
              <w:rPr>
                <w:rFonts w:eastAsia="Times New Roman" w:cstheme="minorHAnsi"/>
                <w:lang w:eastAsia="nl-BE"/>
              </w:rPr>
              <w:t>7,83E-04</w:t>
            </w:r>
          </w:p>
        </w:tc>
        <w:tc>
          <w:tcPr>
            <w:tcW w:w="190" w:type="dxa"/>
            <w:tcBorders>
              <w:top w:val="nil"/>
              <w:left w:val="nil"/>
              <w:bottom w:val="nil"/>
              <w:right w:val="nil"/>
            </w:tcBorders>
            <w:shd w:val="clear" w:color="auto" w:fill="auto"/>
            <w:noWrap/>
            <w:vAlign w:val="bottom"/>
            <w:hideMark/>
          </w:tcPr>
          <w:p w14:paraId="11098EA4" w14:textId="77777777" w:rsidR="00CC15D1" w:rsidRPr="00E8785B" w:rsidRDefault="00CC15D1" w:rsidP="00CC15D1">
            <w:pPr>
              <w:spacing w:after="0" w:line="240" w:lineRule="auto"/>
              <w:jc w:val="center"/>
              <w:rPr>
                <w:rFonts w:eastAsia="Times New Roman" w:cstheme="minorHAnsi"/>
                <w:lang w:eastAsia="nl-BE"/>
              </w:rPr>
            </w:pPr>
          </w:p>
        </w:tc>
        <w:tc>
          <w:tcPr>
            <w:tcW w:w="1240" w:type="dxa"/>
            <w:tcBorders>
              <w:top w:val="nil"/>
              <w:left w:val="nil"/>
              <w:bottom w:val="nil"/>
              <w:right w:val="nil"/>
            </w:tcBorders>
            <w:shd w:val="clear" w:color="auto" w:fill="auto"/>
            <w:noWrap/>
            <w:vAlign w:val="bottom"/>
            <w:hideMark/>
          </w:tcPr>
          <w:p w14:paraId="36B1E12D" w14:textId="77777777" w:rsidR="00CC15D1" w:rsidRPr="00EB629D" w:rsidRDefault="00CC15D1" w:rsidP="00CC15D1">
            <w:pPr>
              <w:spacing w:after="0" w:line="240" w:lineRule="auto"/>
              <w:jc w:val="center"/>
              <w:rPr>
                <w:rFonts w:ascii="Calibri" w:eastAsia="Times New Roman" w:hAnsi="Calibri" w:cs="Times New Roman"/>
                <w:sz w:val="20"/>
                <w:szCs w:val="20"/>
                <w:lang w:eastAsia="nl-BE"/>
              </w:rPr>
            </w:pPr>
            <w:r w:rsidRPr="00EB629D">
              <w:rPr>
                <w:rFonts w:ascii="Calibri" w:eastAsia="Times New Roman" w:hAnsi="Calibri" w:cs="Times New Roman"/>
                <w:sz w:val="20"/>
                <w:szCs w:val="20"/>
                <w:lang w:eastAsia="nl-BE"/>
              </w:rPr>
              <w:t>3</w:t>
            </w:r>
          </w:p>
        </w:tc>
      </w:tr>
      <w:tr w:rsidR="00CC15D1" w:rsidRPr="00EB629D" w14:paraId="3830E06C" w14:textId="77777777" w:rsidTr="00CC15D1">
        <w:trPr>
          <w:trHeight w:val="300"/>
        </w:trPr>
        <w:tc>
          <w:tcPr>
            <w:tcW w:w="2000" w:type="dxa"/>
            <w:tcBorders>
              <w:top w:val="nil"/>
              <w:left w:val="nil"/>
              <w:bottom w:val="nil"/>
              <w:right w:val="nil"/>
            </w:tcBorders>
          </w:tcPr>
          <w:p w14:paraId="34308086" w14:textId="77777777" w:rsidR="00CC15D1" w:rsidRPr="00E8785B" w:rsidRDefault="00CC15D1" w:rsidP="00CC15D1">
            <w:pPr>
              <w:spacing w:after="0" w:line="240" w:lineRule="auto"/>
              <w:jc w:val="center"/>
              <w:rPr>
                <w:rFonts w:eastAsia="Times New Roman" w:cstheme="minorHAnsi"/>
                <w:lang w:eastAsia="nl-BE"/>
              </w:rPr>
            </w:pPr>
          </w:p>
        </w:tc>
        <w:tc>
          <w:tcPr>
            <w:tcW w:w="1276" w:type="dxa"/>
            <w:tcBorders>
              <w:top w:val="nil"/>
              <w:left w:val="nil"/>
              <w:bottom w:val="nil"/>
              <w:right w:val="nil"/>
            </w:tcBorders>
            <w:shd w:val="clear" w:color="auto" w:fill="auto"/>
            <w:noWrap/>
            <w:vAlign w:val="bottom"/>
            <w:hideMark/>
          </w:tcPr>
          <w:p w14:paraId="7C4132D9" w14:textId="3D20F3A9" w:rsidR="00CC15D1" w:rsidRPr="00E8785B" w:rsidRDefault="00CC15D1" w:rsidP="00CC15D1">
            <w:pPr>
              <w:spacing w:after="0" w:line="240" w:lineRule="auto"/>
              <w:jc w:val="center"/>
              <w:rPr>
                <w:rFonts w:eastAsia="Times New Roman" w:cstheme="minorHAnsi"/>
                <w:lang w:eastAsia="nl-BE"/>
              </w:rPr>
            </w:pPr>
            <w:r w:rsidRPr="00E8785B">
              <w:rPr>
                <w:rFonts w:eastAsia="Times New Roman" w:cstheme="minorHAnsi"/>
                <w:lang w:eastAsia="nl-BE"/>
              </w:rPr>
              <w:t>k-1</w:t>
            </w:r>
          </w:p>
        </w:tc>
        <w:tc>
          <w:tcPr>
            <w:tcW w:w="1134" w:type="dxa"/>
            <w:tcBorders>
              <w:top w:val="nil"/>
              <w:left w:val="nil"/>
              <w:bottom w:val="nil"/>
              <w:right w:val="nil"/>
            </w:tcBorders>
            <w:shd w:val="clear" w:color="auto" w:fill="auto"/>
            <w:noWrap/>
            <w:vAlign w:val="bottom"/>
            <w:hideMark/>
          </w:tcPr>
          <w:p w14:paraId="6C48B806" w14:textId="77777777" w:rsidR="00CC15D1" w:rsidRPr="00E8785B" w:rsidRDefault="00CC15D1" w:rsidP="00CC15D1">
            <w:pPr>
              <w:spacing w:after="0" w:line="240" w:lineRule="auto"/>
              <w:jc w:val="center"/>
              <w:rPr>
                <w:rFonts w:eastAsia="Times New Roman" w:cstheme="minorHAnsi"/>
                <w:lang w:eastAsia="nl-BE"/>
              </w:rPr>
            </w:pPr>
            <w:r w:rsidRPr="00E8785B">
              <w:rPr>
                <w:rFonts w:eastAsia="Times New Roman" w:cstheme="minorHAnsi"/>
                <w:lang w:eastAsia="nl-BE"/>
              </w:rPr>
              <w:t>2,67E-01</w:t>
            </w:r>
          </w:p>
        </w:tc>
        <w:tc>
          <w:tcPr>
            <w:tcW w:w="1134" w:type="dxa"/>
            <w:tcBorders>
              <w:top w:val="nil"/>
              <w:left w:val="nil"/>
              <w:bottom w:val="nil"/>
              <w:right w:val="nil"/>
            </w:tcBorders>
            <w:shd w:val="clear" w:color="auto" w:fill="auto"/>
            <w:noWrap/>
            <w:vAlign w:val="bottom"/>
            <w:hideMark/>
          </w:tcPr>
          <w:p w14:paraId="3CC8AE7F" w14:textId="77777777" w:rsidR="00CC15D1" w:rsidRPr="00E8785B" w:rsidRDefault="00CC15D1" w:rsidP="00CC15D1">
            <w:pPr>
              <w:spacing w:after="0" w:line="240" w:lineRule="auto"/>
              <w:jc w:val="center"/>
              <w:rPr>
                <w:rFonts w:eastAsia="Times New Roman" w:cstheme="minorHAnsi"/>
                <w:lang w:eastAsia="nl-BE"/>
              </w:rPr>
            </w:pPr>
            <w:r w:rsidRPr="00E8785B">
              <w:rPr>
                <w:rFonts w:eastAsia="Times New Roman" w:cstheme="minorHAnsi"/>
                <w:lang w:eastAsia="nl-BE"/>
              </w:rPr>
              <w:t>2,40E+00</w:t>
            </w:r>
          </w:p>
        </w:tc>
        <w:tc>
          <w:tcPr>
            <w:tcW w:w="1226" w:type="dxa"/>
            <w:tcBorders>
              <w:top w:val="nil"/>
              <w:left w:val="nil"/>
              <w:bottom w:val="nil"/>
              <w:right w:val="nil"/>
            </w:tcBorders>
            <w:shd w:val="clear" w:color="auto" w:fill="auto"/>
            <w:noWrap/>
            <w:vAlign w:val="bottom"/>
            <w:hideMark/>
          </w:tcPr>
          <w:p w14:paraId="79DB22C3" w14:textId="77777777" w:rsidR="00CC15D1" w:rsidRPr="00E8785B" w:rsidRDefault="00CC15D1" w:rsidP="00CC15D1">
            <w:pPr>
              <w:spacing w:after="0" w:line="240" w:lineRule="auto"/>
              <w:jc w:val="center"/>
              <w:rPr>
                <w:rFonts w:eastAsia="Times New Roman" w:cstheme="minorHAnsi"/>
                <w:lang w:eastAsia="nl-BE"/>
              </w:rPr>
            </w:pPr>
            <w:r w:rsidRPr="00E8785B">
              <w:rPr>
                <w:rFonts w:eastAsia="Times New Roman" w:cstheme="minorHAnsi"/>
                <w:lang w:eastAsia="nl-BE"/>
              </w:rPr>
              <w:t>8,00E-01</w:t>
            </w:r>
          </w:p>
        </w:tc>
        <w:tc>
          <w:tcPr>
            <w:tcW w:w="190" w:type="dxa"/>
            <w:tcBorders>
              <w:top w:val="nil"/>
              <w:left w:val="nil"/>
              <w:bottom w:val="nil"/>
              <w:right w:val="nil"/>
            </w:tcBorders>
            <w:shd w:val="clear" w:color="auto" w:fill="auto"/>
            <w:noWrap/>
            <w:vAlign w:val="bottom"/>
            <w:hideMark/>
          </w:tcPr>
          <w:p w14:paraId="66D190DE" w14:textId="77777777" w:rsidR="00CC15D1" w:rsidRPr="00E8785B" w:rsidRDefault="00CC15D1" w:rsidP="00CC15D1">
            <w:pPr>
              <w:spacing w:after="0" w:line="240" w:lineRule="auto"/>
              <w:jc w:val="center"/>
              <w:rPr>
                <w:rFonts w:eastAsia="Times New Roman" w:cstheme="minorHAnsi"/>
                <w:lang w:eastAsia="nl-BE"/>
              </w:rPr>
            </w:pPr>
          </w:p>
        </w:tc>
        <w:tc>
          <w:tcPr>
            <w:tcW w:w="1240" w:type="dxa"/>
            <w:tcBorders>
              <w:top w:val="nil"/>
              <w:left w:val="nil"/>
              <w:bottom w:val="nil"/>
              <w:right w:val="nil"/>
            </w:tcBorders>
            <w:shd w:val="clear" w:color="auto" w:fill="auto"/>
            <w:noWrap/>
            <w:vAlign w:val="bottom"/>
            <w:hideMark/>
          </w:tcPr>
          <w:p w14:paraId="10AF8292" w14:textId="77777777" w:rsidR="00CC15D1" w:rsidRPr="00EB629D" w:rsidRDefault="00CC15D1" w:rsidP="00CC15D1">
            <w:pPr>
              <w:spacing w:after="0" w:line="240" w:lineRule="auto"/>
              <w:jc w:val="center"/>
              <w:rPr>
                <w:rFonts w:ascii="Times New Roman" w:eastAsia="Times New Roman" w:hAnsi="Times New Roman" w:cs="Times New Roman"/>
                <w:sz w:val="20"/>
                <w:szCs w:val="20"/>
                <w:lang w:eastAsia="nl-BE"/>
              </w:rPr>
            </w:pPr>
          </w:p>
        </w:tc>
      </w:tr>
      <w:tr w:rsidR="00CC15D1" w:rsidRPr="00EB629D" w14:paraId="7F4E4ADA" w14:textId="77777777" w:rsidTr="00CC15D1">
        <w:trPr>
          <w:trHeight w:val="300"/>
        </w:trPr>
        <w:tc>
          <w:tcPr>
            <w:tcW w:w="2000" w:type="dxa"/>
            <w:tcBorders>
              <w:top w:val="nil"/>
              <w:left w:val="nil"/>
              <w:bottom w:val="nil"/>
              <w:right w:val="nil"/>
            </w:tcBorders>
          </w:tcPr>
          <w:p w14:paraId="1F8FF20E" w14:textId="77777777" w:rsidR="00CC15D1" w:rsidRPr="00E8785B" w:rsidRDefault="00CC15D1" w:rsidP="00CC15D1">
            <w:pPr>
              <w:spacing w:after="0" w:line="240" w:lineRule="auto"/>
              <w:jc w:val="center"/>
              <w:rPr>
                <w:rFonts w:eastAsia="Times New Roman" w:cstheme="minorHAnsi"/>
                <w:lang w:eastAsia="nl-BE"/>
              </w:rPr>
            </w:pPr>
          </w:p>
        </w:tc>
        <w:tc>
          <w:tcPr>
            <w:tcW w:w="1276" w:type="dxa"/>
            <w:tcBorders>
              <w:top w:val="nil"/>
              <w:left w:val="nil"/>
              <w:bottom w:val="nil"/>
              <w:right w:val="nil"/>
            </w:tcBorders>
            <w:shd w:val="clear" w:color="auto" w:fill="auto"/>
            <w:noWrap/>
            <w:vAlign w:val="bottom"/>
            <w:hideMark/>
          </w:tcPr>
          <w:p w14:paraId="461E70B7" w14:textId="43BF5E42" w:rsidR="00CC15D1" w:rsidRPr="00E8785B" w:rsidRDefault="00CC15D1" w:rsidP="00CC15D1">
            <w:pPr>
              <w:spacing w:after="0" w:line="240" w:lineRule="auto"/>
              <w:jc w:val="center"/>
              <w:rPr>
                <w:rFonts w:eastAsia="Times New Roman" w:cstheme="minorHAnsi"/>
                <w:lang w:eastAsia="nl-BE"/>
              </w:rPr>
            </w:pPr>
            <w:r w:rsidRPr="00E8785B">
              <w:rPr>
                <w:rFonts w:eastAsia="Times New Roman" w:cstheme="minorHAnsi"/>
                <w:lang w:eastAsia="nl-BE"/>
              </w:rPr>
              <w:t>k2</w:t>
            </w:r>
          </w:p>
        </w:tc>
        <w:tc>
          <w:tcPr>
            <w:tcW w:w="1134" w:type="dxa"/>
            <w:tcBorders>
              <w:top w:val="nil"/>
              <w:left w:val="nil"/>
              <w:bottom w:val="nil"/>
              <w:right w:val="nil"/>
            </w:tcBorders>
            <w:shd w:val="clear" w:color="auto" w:fill="auto"/>
            <w:noWrap/>
            <w:vAlign w:val="bottom"/>
            <w:hideMark/>
          </w:tcPr>
          <w:p w14:paraId="18D70263" w14:textId="77777777" w:rsidR="00CC15D1" w:rsidRPr="00E8785B" w:rsidRDefault="00CC15D1" w:rsidP="00CC15D1">
            <w:pPr>
              <w:spacing w:after="0" w:line="240" w:lineRule="auto"/>
              <w:jc w:val="center"/>
              <w:rPr>
                <w:rFonts w:eastAsia="Times New Roman" w:cstheme="minorHAnsi"/>
                <w:lang w:eastAsia="nl-BE"/>
              </w:rPr>
            </w:pPr>
            <w:r w:rsidRPr="00E8785B">
              <w:rPr>
                <w:rFonts w:eastAsia="Times New Roman" w:cstheme="minorHAnsi"/>
                <w:lang w:eastAsia="nl-BE"/>
              </w:rPr>
              <w:t>1,57E-03</w:t>
            </w:r>
          </w:p>
        </w:tc>
        <w:tc>
          <w:tcPr>
            <w:tcW w:w="1134" w:type="dxa"/>
            <w:tcBorders>
              <w:top w:val="nil"/>
              <w:left w:val="nil"/>
              <w:bottom w:val="nil"/>
              <w:right w:val="nil"/>
            </w:tcBorders>
            <w:shd w:val="clear" w:color="auto" w:fill="auto"/>
            <w:noWrap/>
            <w:vAlign w:val="bottom"/>
            <w:hideMark/>
          </w:tcPr>
          <w:p w14:paraId="0B8344A5" w14:textId="77777777" w:rsidR="00CC15D1" w:rsidRPr="00E8785B" w:rsidRDefault="00CC15D1" w:rsidP="00CC15D1">
            <w:pPr>
              <w:spacing w:after="0" w:line="240" w:lineRule="auto"/>
              <w:jc w:val="center"/>
              <w:rPr>
                <w:rFonts w:eastAsia="Times New Roman" w:cstheme="minorHAnsi"/>
                <w:lang w:eastAsia="nl-BE"/>
              </w:rPr>
            </w:pPr>
            <w:r w:rsidRPr="00E8785B">
              <w:rPr>
                <w:rFonts w:eastAsia="Times New Roman" w:cstheme="minorHAnsi"/>
                <w:lang w:eastAsia="nl-BE"/>
              </w:rPr>
              <w:t>1,41E-02</w:t>
            </w:r>
          </w:p>
        </w:tc>
        <w:tc>
          <w:tcPr>
            <w:tcW w:w="1226" w:type="dxa"/>
            <w:tcBorders>
              <w:top w:val="nil"/>
              <w:left w:val="nil"/>
              <w:bottom w:val="nil"/>
              <w:right w:val="nil"/>
            </w:tcBorders>
            <w:shd w:val="clear" w:color="auto" w:fill="auto"/>
            <w:noWrap/>
            <w:vAlign w:val="bottom"/>
            <w:hideMark/>
          </w:tcPr>
          <w:p w14:paraId="45ED15A7" w14:textId="77777777" w:rsidR="00CC15D1" w:rsidRPr="00E8785B" w:rsidRDefault="00CC15D1" w:rsidP="00CC15D1">
            <w:pPr>
              <w:spacing w:after="0" w:line="240" w:lineRule="auto"/>
              <w:jc w:val="center"/>
              <w:rPr>
                <w:rFonts w:eastAsia="Times New Roman" w:cstheme="minorHAnsi"/>
                <w:lang w:eastAsia="nl-BE"/>
              </w:rPr>
            </w:pPr>
            <w:r w:rsidRPr="00E8785B">
              <w:rPr>
                <w:rFonts w:eastAsia="Times New Roman" w:cstheme="minorHAnsi"/>
                <w:lang w:eastAsia="nl-BE"/>
              </w:rPr>
              <w:t>4,70E-03</w:t>
            </w:r>
          </w:p>
        </w:tc>
        <w:tc>
          <w:tcPr>
            <w:tcW w:w="190" w:type="dxa"/>
            <w:tcBorders>
              <w:top w:val="nil"/>
              <w:left w:val="nil"/>
              <w:bottom w:val="nil"/>
              <w:right w:val="nil"/>
            </w:tcBorders>
            <w:shd w:val="clear" w:color="auto" w:fill="auto"/>
            <w:noWrap/>
            <w:vAlign w:val="bottom"/>
            <w:hideMark/>
          </w:tcPr>
          <w:p w14:paraId="33648BD9" w14:textId="77777777" w:rsidR="00CC15D1" w:rsidRPr="00E8785B" w:rsidRDefault="00CC15D1" w:rsidP="00CC15D1">
            <w:pPr>
              <w:spacing w:after="0" w:line="240" w:lineRule="auto"/>
              <w:jc w:val="center"/>
              <w:rPr>
                <w:rFonts w:eastAsia="Times New Roman" w:cstheme="minorHAnsi"/>
                <w:lang w:eastAsia="nl-BE"/>
              </w:rPr>
            </w:pPr>
          </w:p>
        </w:tc>
        <w:tc>
          <w:tcPr>
            <w:tcW w:w="1240" w:type="dxa"/>
            <w:tcBorders>
              <w:top w:val="nil"/>
              <w:left w:val="nil"/>
              <w:bottom w:val="nil"/>
              <w:right w:val="nil"/>
            </w:tcBorders>
            <w:shd w:val="clear" w:color="auto" w:fill="auto"/>
            <w:noWrap/>
            <w:vAlign w:val="bottom"/>
            <w:hideMark/>
          </w:tcPr>
          <w:p w14:paraId="3355D80D" w14:textId="77777777" w:rsidR="00CC15D1" w:rsidRPr="00EB629D" w:rsidRDefault="00CC15D1" w:rsidP="00CC15D1">
            <w:pPr>
              <w:spacing w:after="0" w:line="240" w:lineRule="auto"/>
              <w:jc w:val="center"/>
              <w:rPr>
                <w:rFonts w:ascii="Times New Roman" w:eastAsia="Times New Roman" w:hAnsi="Times New Roman" w:cs="Times New Roman"/>
                <w:sz w:val="20"/>
                <w:szCs w:val="20"/>
                <w:lang w:eastAsia="nl-BE"/>
              </w:rPr>
            </w:pPr>
          </w:p>
        </w:tc>
      </w:tr>
      <w:tr w:rsidR="00CC15D1" w:rsidRPr="00EB629D" w14:paraId="031937D1" w14:textId="77777777" w:rsidTr="00CC15D1">
        <w:trPr>
          <w:trHeight w:val="300"/>
        </w:trPr>
        <w:tc>
          <w:tcPr>
            <w:tcW w:w="2000" w:type="dxa"/>
            <w:tcBorders>
              <w:top w:val="nil"/>
              <w:left w:val="nil"/>
              <w:bottom w:val="single" w:sz="4" w:space="0" w:color="auto"/>
              <w:right w:val="nil"/>
            </w:tcBorders>
          </w:tcPr>
          <w:p w14:paraId="3F315033" w14:textId="77777777" w:rsidR="00CC15D1" w:rsidRPr="00E8785B" w:rsidRDefault="00CC15D1" w:rsidP="00CC15D1">
            <w:pPr>
              <w:spacing w:after="0" w:line="240" w:lineRule="auto"/>
              <w:jc w:val="center"/>
              <w:rPr>
                <w:rFonts w:eastAsia="Times New Roman" w:cstheme="minorHAnsi"/>
                <w:lang w:eastAsia="nl-BE"/>
              </w:rPr>
            </w:pPr>
          </w:p>
        </w:tc>
        <w:tc>
          <w:tcPr>
            <w:tcW w:w="1276" w:type="dxa"/>
            <w:tcBorders>
              <w:top w:val="nil"/>
              <w:left w:val="nil"/>
              <w:bottom w:val="single" w:sz="4" w:space="0" w:color="auto"/>
              <w:right w:val="nil"/>
            </w:tcBorders>
            <w:shd w:val="clear" w:color="auto" w:fill="auto"/>
            <w:noWrap/>
            <w:vAlign w:val="bottom"/>
            <w:hideMark/>
          </w:tcPr>
          <w:p w14:paraId="799A8F1E" w14:textId="7045C206" w:rsidR="00CC15D1" w:rsidRPr="00E8785B" w:rsidRDefault="00CC15D1" w:rsidP="00CC15D1">
            <w:pPr>
              <w:spacing w:after="0" w:line="240" w:lineRule="auto"/>
              <w:jc w:val="center"/>
              <w:rPr>
                <w:rFonts w:eastAsia="Times New Roman" w:cstheme="minorHAnsi"/>
                <w:lang w:eastAsia="nl-BE"/>
              </w:rPr>
            </w:pPr>
            <w:r w:rsidRPr="00E8785B">
              <w:rPr>
                <w:rFonts w:eastAsia="Times New Roman" w:cstheme="minorHAnsi"/>
                <w:lang w:eastAsia="nl-BE"/>
              </w:rPr>
              <w:t>k3</w:t>
            </w:r>
          </w:p>
        </w:tc>
        <w:tc>
          <w:tcPr>
            <w:tcW w:w="1134" w:type="dxa"/>
            <w:tcBorders>
              <w:top w:val="nil"/>
              <w:left w:val="nil"/>
              <w:bottom w:val="single" w:sz="4" w:space="0" w:color="auto"/>
              <w:right w:val="nil"/>
            </w:tcBorders>
            <w:shd w:val="clear" w:color="auto" w:fill="auto"/>
            <w:noWrap/>
            <w:vAlign w:val="bottom"/>
            <w:hideMark/>
          </w:tcPr>
          <w:p w14:paraId="397170E7" w14:textId="77777777" w:rsidR="00CC15D1" w:rsidRPr="00E8785B" w:rsidRDefault="00CC15D1" w:rsidP="00CC15D1">
            <w:pPr>
              <w:spacing w:after="0" w:line="240" w:lineRule="auto"/>
              <w:jc w:val="center"/>
              <w:rPr>
                <w:rFonts w:eastAsia="Times New Roman" w:cstheme="minorHAnsi"/>
                <w:lang w:eastAsia="nl-BE"/>
              </w:rPr>
            </w:pPr>
            <w:r w:rsidRPr="00E8785B">
              <w:rPr>
                <w:rFonts w:eastAsia="Times New Roman" w:cstheme="minorHAnsi"/>
                <w:lang w:eastAsia="nl-BE"/>
              </w:rPr>
              <w:t>2,67E-04</w:t>
            </w:r>
          </w:p>
        </w:tc>
        <w:tc>
          <w:tcPr>
            <w:tcW w:w="1134" w:type="dxa"/>
            <w:tcBorders>
              <w:top w:val="nil"/>
              <w:left w:val="nil"/>
              <w:bottom w:val="single" w:sz="4" w:space="0" w:color="auto"/>
              <w:right w:val="nil"/>
            </w:tcBorders>
            <w:shd w:val="clear" w:color="auto" w:fill="auto"/>
            <w:noWrap/>
            <w:vAlign w:val="bottom"/>
            <w:hideMark/>
          </w:tcPr>
          <w:p w14:paraId="50052343" w14:textId="77777777" w:rsidR="00CC15D1" w:rsidRPr="00E8785B" w:rsidRDefault="00CC15D1" w:rsidP="00CC15D1">
            <w:pPr>
              <w:spacing w:after="0" w:line="240" w:lineRule="auto"/>
              <w:jc w:val="center"/>
              <w:rPr>
                <w:rFonts w:eastAsia="Times New Roman" w:cstheme="minorHAnsi"/>
                <w:lang w:eastAsia="nl-BE"/>
              </w:rPr>
            </w:pPr>
            <w:r w:rsidRPr="00E8785B">
              <w:rPr>
                <w:rFonts w:eastAsia="Times New Roman" w:cstheme="minorHAnsi"/>
                <w:lang w:eastAsia="nl-BE"/>
              </w:rPr>
              <w:t>2,40E-03</w:t>
            </w:r>
          </w:p>
        </w:tc>
        <w:tc>
          <w:tcPr>
            <w:tcW w:w="1226" w:type="dxa"/>
            <w:tcBorders>
              <w:top w:val="nil"/>
              <w:left w:val="nil"/>
              <w:bottom w:val="single" w:sz="4" w:space="0" w:color="auto"/>
              <w:right w:val="nil"/>
            </w:tcBorders>
            <w:shd w:val="clear" w:color="auto" w:fill="auto"/>
            <w:noWrap/>
            <w:vAlign w:val="bottom"/>
            <w:hideMark/>
          </w:tcPr>
          <w:p w14:paraId="702696E8" w14:textId="77777777" w:rsidR="00CC15D1" w:rsidRPr="00E8785B" w:rsidRDefault="00CC15D1" w:rsidP="00CC15D1">
            <w:pPr>
              <w:spacing w:after="0" w:line="240" w:lineRule="auto"/>
              <w:jc w:val="center"/>
              <w:rPr>
                <w:rFonts w:eastAsia="Times New Roman" w:cstheme="minorHAnsi"/>
                <w:lang w:eastAsia="nl-BE"/>
              </w:rPr>
            </w:pPr>
            <w:r w:rsidRPr="00E8785B">
              <w:rPr>
                <w:rFonts w:eastAsia="Times New Roman" w:cstheme="minorHAnsi"/>
                <w:lang w:eastAsia="nl-BE"/>
              </w:rPr>
              <w:t>8,00E-04</w:t>
            </w:r>
          </w:p>
        </w:tc>
        <w:tc>
          <w:tcPr>
            <w:tcW w:w="190" w:type="dxa"/>
            <w:tcBorders>
              <w:top w:val="nil"/>
              <w:left w:val="nil"/>
              <w:bottom w:val="single" w:sz="4" w:space="0" w:color="auto"/>
              <w:right w:val="nil"/>
            </w:tcBorders>
            <w:shd w:val="clear" w:color="auto" w:fill="auto"/>
            <w:noWrap/>
            <w:vAlign w:val="bottom"/>
            <w:hideMark/>
          </w:tcPr>
          <w:p w14:paraId="13782CC2" w14:textId="77777777" w:rsidR="00CC15D1" w:rsidRPr="00E8785B" w:rsidRDefault="00CC15D1" w:rsidP="00CC15D1">
            <w:pPr>
              <w:spacing w:after="0" w:line="240" w:lineRule="auto"/>
              <w:jc w:val="center"/>
              <w:rPr>
                <w:rFonts w:eastAsia="Times New Roman" w:cstheme="minorHAnsi"/>
                <w:lang w:eastAsia="nl-BE"/>
              </w:rPr>
            </w:pPr>
          </w:p>
        </w:tc>
        <w:tc>
          <w:tcPr>
            <w:tcW w:w="1240" w:type="dxa"/>
            <w:tcBorders>
              <w:top w:val="nil"/>
              <w:left w:val="nil"/>
              <w:bottom w:val="single" w:sz="4" w:space="0" w:color="auto"/>
              <w:right w:val="nil"/>
            </w:tcBorders>
            <w:shd w:val="clear" w:color="auto" w:fill="auto"/>
            <w:noWrap/>
            <w:vAlign w:val="bottom"/>
            <w:hideMark/>
          </w:tcPr>
          <w:p w14:paraId="0459C64D" w14:textId="77777777" w:rsidR="00CC15D1" w:rsidRPr="00EB629D" w:rsidRDefault="00CC15D1" w:rsidP="00CC15D1">
            <w:pPr>
              <w:spacing w:after="0" w:line="240" w:lineRule="auto"/>
              <w:jc w:val="center"/>
              <w:rPr>
                <w:rFonts w:ascii="Times New Roman" w:eastAsia="Times New Roman" w:hAnsi="Times New Roman" w:cs="Times New Roman"/>
                <w:sz w:val="20"/>
                <w:szCs w:val="20"/>
                <w:lang w:eastAsia="nl-BE"/>
              </w:rPr>
            </w:pPr>
          </w:p>
        </w:tc>
      </w:tr>
      <w:tr w:rsidR="00CC15D1" w:rsidRPr="00EB629D" w14:paraId="1E6844CE" w14:textId="77777777" w:rsidTr="00CC15D1">
        <w:trPr>
          <w:trHeight w:val="300"/>
        </w:trPr>
        <w:tc>
          <w:tcPr>
            <w:tcW w:w="2000" w:type="dxa"/>
            <w:tcBorders>
              <w:top w:val="single" w:sz="4" w:space="0" w:color="auto"/>
              <w:left w:val="nil"/>
              <w:bottom w:val="nil"/>
              <w:right w:val="nil"/>
            </w:tcBorders>
          </w:tcPr>
          <w:p w14:paraId="0906B3C2" w14:textId="45494EF9" w:rsidR="00CC15D1" w:rsidRPr="00E8785B" w:rsidRDefault="00CC15D1" w:rsidP="00CC15D1">
            <w:pPr>
              <w:spacing w:after="0" w:line="240" w:lineRule="auto"/>
              <w:jc w:val="center"/>
              <w:rPr>
                <w:rFonts w:eastAsia="Times New Roman" w:cstheme="minorHAnsi"/>
                <w:lang w:eastAsia="nl-BE"/>
              </w:rPr>
            </w:pPr>
            <w:r>
              <w:rPr>
                <w:rFonts w:eastAsia="Times New Roman" w:cstheme="minorHAnsi"/>
                <w:lang w:eastAsia="nl-BE"/>
              </w:rPr>
              <w:t>2</w:t>
            </w:r>
          </w:p>
        </w:tc>
        <w:tc>
          <w:tcPr>
            <w:tcW w:w="1276" w:type="dxa"/>
            <w:tcBorders>
              <w:top w:val="single" w:sz="4" w:space="0" w:color="auto"/>
              <w:left w:val="nil"/>
              <w:bottom w:val="nil"/>
              <w:right w:val="nil"/>
            </w:tcBorders>
            <w:shd w:val="clear" w:color="auto" w:fill="auto"/>
            <w:noWrap/>
            <w:vAlign w:val="bottom"/>
          </w:tcPr>
          <w:p w14:paraId="612ABE44" w14:textId="7BEB3DA9" w:rsidR="00CC15D1" w:rsidRPr="00E8785B" w:rsidRDefault="00CC15D1" w:rsidP="00CC15D1">
            <w:pPr>
              <w:spacing w:after="0" w:line="240" w:lineRule="auto"/>
              <w:jc w:val="center"/>
              <w:rPr>
                <w:rFonts w:eastAsia="Times New Roman" w:cstheme="minorHAnsi"/>
                <w:lang w:eastAsia="nl-BE"/>
              </w:rPr>
            </w:pPr>
            <w:r w:rsidRPr="00DB149C">
              <w:rPr>
                <w:rFonts w:ascii="Times New Roman" w:eastAsia="Times New Roman" w:hAnsi="Times New Roman" w:cs="Times New Roman"/>
                <w:sz w:val="20"/>
                <w:szCs w:val="20"/>
                <w:lang w:eastAsia="nl-BE"/>
              </w:rPr>
              <w:t>k1</w:t>
            </w:r>
          </w:p>
        </w:tc>
        <w:tc>
          <w:tcPr>
            <w:tcW w:w="1134" w:type="dxa"/>
            <w:tcBorders>
              <w:top w:val="single" w:sz="4" w:space="0" w:color="auto"/>
              <w:left w:val="nil"/>
              <w:bottom w:val="nil"/>
              <w:right w:val="nil"/>
            </w:tcBorders>
            <w:shd w:val="clear" w:color="auto" w:fill="auto"/>
            <w:noWrap/>
            <w:vAlign w:val="bottom"/>
          </w:tcPr>
          <w:p w14:paraId="3FD217A9" w14:textId="0AA9684B" w:rsidR="00CC15D1" w:rsidRPr="00E8785B" w:rsidRDefault="00CC15D1" w:rsidP="00CC15D1">
            <w:pPr>
              <w:spacing w:after="0" w:line="240" w:lineRule="auto"/>
              <w:jc w:val="center"/>
              <w:rPr>
                <w:rFonts w:eastAsia="Times New Roman" w:cstheme="minorHAnsi"/>
                <w:lang w:eastAsia="nl-BE"/>
              </w:rPr>
            </w:pPr>
            <w:r w:rsidRPr="00DB149C">
              <w:rPr>
                <w:rFonts w:ascii="Calibri" w:eastAsia="Times New Roman" w:hAnsi="Calibri" w:cs="Times New Roman"/>
                <w:lang w:eastAsia="nl-BE"/>
              </w:rPr>
              <w:t>2,61E-04</w:t>
            </w:r>
          </w:p>
        </w:tc>
        <w:tc>
          <w:tcPr>
            <w:tcW w:w="1134" w:type="dxa"/>
            <w:tcBorders>
              <w:top w:val="single" w:sz="4" w:space="0" w:color="auto"/>
              <w:left w:val="nil"/>
              <w:bottom w:val="nil"/>
              <w:right w:val="nil"/>
            </w:tcBorders>
            <w:shd w:val="clear" w:color="auto" w:fill="auto"/>
            <w:noWrap/>
            <w:vAlign w:val="bottom"/>
          </w:tcPr>
          <w:p w14:paraId="79E289E1" w14:textId="2012CE4E" w:rsidR="00CC15D1" w:rsidRPr="00E8785B" w:rsidRDefault="00CC15D1" w:rsidP="00CC15D1">
            <w:pPr>
              <w:spacing w:after="0" w:line="240" w:lineRule="auto"/>
              <w:jc w:val="center"/>
              <w:rPr>
                <w:rFonts w:eastAsia="Times New Roman" w:cstheme="minorHAnsi"/>
                <w:lang w:eastAsia="nl-BE"/>
              </w:rPr>
            </w:pPr>
            <w:r w:rsidRPr="00DB149C">
              <w:rPr>
                <w:rFonts w:ascii="Calibri" w:eastAsia="Times New Roman" w:hAnsi="Calibri" w:cs="Times New Roman"/>
                <w:lang w:eastAsia="nl-BE"/>
              </w:rPr>
              <w:t>2,35E-03</w:t>
            </w:r>
          </w:p>
        </w:tc>
        <w:tc>
          <w:tcPr>
            <w:tcW w:w="1226" w:type="dxa"/>
            <w:tcBorders>
              <w:top w:val="single" w:sz="4" w:space="0" w:color="auto"/>
              <w:left w:val="nil"/>
              <w:bottom w:val="nil"/>
              <w:right w:val="nil"/>
            </w:tcBorders>
            <w:shd w:val="clear" w:color="auto" w:fill="auto"/>
            <w:noWrap/>
            <w:vAlign w:val="bottom"/>
          </w:tcPr>
          <w:p w14:paraId="02D074A1" w14:textId="0C813DA3" w:rsidR="00CC15D1" w:rsidRPr="00E8785B" w:rsidRDefault="00CC15D1" w:rsidP="00CC15D1">
            <w:pPr>
              <w:spacing w:after="0" w:line="240" w:lineRule="auto"/>
              <w:jc w:val="center"/>
              <w:rPr>
                <w:rFonts w:eastAsia="Times New Roman" w:cstheme="minorHAnsi"/>
                <w:lang w:eastAsia="nl-BE"/>
              </w:rPr>
            </w:pPr>
            <w:r w:rsidRPr="00DB149C">
              <w:rPr>
                <w:rFonts w:ascii="Calibri" w:eastAsia="Times New Roman" w:hAnsi="Calibri" w:cs="Times New Roman"/>
                <w:lang w:eastAsia="nl-BE"/>
              </w:rPr>
              <w:t>7,83E-04</w:t>
            </w:r>
          </w:p>
        </w:tc>
        <w:tc>
          <w:tcPr>
            <w:tcW w:w="190" w:type="dxa"/>
            <w:tcBorders>
              <w:top w:val="single" w:sz="4" w:space="0" w:color="auto"/>
              <w:left w:val="nil"/>
              <w:bottom w:val="nil"/>
              <w:right w:val="nil"/>
            </w:tcBorders>
            <w:shd w:val="clear" w:color="auto" w:fill="auto"/>
            <w:noWrap/>
            <w:vAlign w:val="bottom"/>
          </w:tcPr>
          <w:p w14:paraId="1216E995" w14:textId="77777777" w:rsidR="00CC15D1" w:rsidRPr="00E8785B" w:rsidRDefault="00CC15D1" w:rsidP="00CC15D1">
            <w:pPr>
              <w:spacing w:after="0" w:line="240" w:lineRule="auto"/>
              <w:jc w:val="center"/>
              <w:rPr>
                <w:rFonts w:eastAsia="Times New Roman" w:cstheme="minorHAnsi"/>
                <w:lang w:eastAsia="nl-BE"/>
              </w:rPr>
            </w:pPr>
          </w:p>
        </w:tc>
        <w:tc>
          <w:tcPr>
            <w:tcW w:w="1240" w:type="dxa"/>
            <w:tcBorders>
              <w:top w:val="single" w:sz="4" w:space="0" w:color="auto"/>
              <w:left w:val="nil"/>
              <w:bottom w:val="nil"/>
              <w:right w:val="nil"/>
            </w:tcBorders>
            <w:shd w:val="clear" w:color="auto" w:fill="auto"/>
            <w:noWrap/>
            <w:vAlign w:val="bottom"/>
          </w:tcPr>
          <w:p w14:paraId="140BA93D" w14:textId="55264BA3" w:rsidR="00CC15D1" w:rsidRPr="00EB629D" w:rsidRDefault="00CC15D1" w:rsidP="00CC15D1">
            <w:pPr>
              <w:spacing w:after="0" w:line="240" w:lineRule="auto"/>
              <w:jc w:val="center"/>
              <w:rPr>
                <w:rFonts w:ascii="Times New Roman" w:eastAsia="Times New Roman" w:hAnsi="Times New Roman" w:cs="Times New Roman"/>
                <w:sz w:val="20"/>
                <w:szCs w:val="20"/>
                <w:lang w:eastAsia="nl-BE"/>
              </w:rPr>
            </w:pPr>
            <w:r w:rsidRPr="00DB149C">
              <w:rPr>
                <w:rFonts w:ascii="Calibri" w:eastAsia="Times New Roman" w:hAnsi="Calibri" w:cs="Times New Roman"/>
                <w:sz w:val="20"/>
                <w:szCs w:val="20"/>
                <w:lang w:eastAsia="nl-BE"/>
              </w:rPr>
              <w:t>3</w:t>
            </w:r>
          </w:p>
        </w:tc>
      </w:tr>
      <w:tr w:rsidR="00CC15D1" w:rsidRPr="00EB629D" w14:paraId="2564A6A0" w14:textId="77777777" w:rsidTr="00CC15D1">
        <w:trPr>
          <w:trHeight w:val="300"/>
        </w:trPr>
        <w:tc>
          <w:tcPr>
            <w:tcW w:w="2000" w:type="dxa"/>
            <w:tcBorders>
              <w:top w:val="nil"/>
              <w:left w:val="nil"/>
              <w:bottom w:val="nil"/>
              <w:right w:val="nil"/>
            </w:tcBorders>
          </w:tcPr>
          <w:p w14:paraId="320106A4" w14:textId="77777777" w:rsidR="00CC15D1" w:rsidRPr="00E8785B" w:rsidRDefault="00CC15D1" w:rsidP="00CC15D1">
            <w:pPr>
              <w:spacing w:after="0" w:line="240" w:lineRule="auto"/>
              <w:jc w:val="center"/>
              <w:rPr>
                <w:rFonts w:eastAsia="Times New Roman" w:cstheme="minorHAnsi"/>
                <w:lang w:eastAsia="nl-BE"/>
              </w:rPr>
            </w:pPr>
          </w:p>
        </w:tc>
        <w:tc>
          <w:tcPr>
            <w:tcW w:w="1276" w:type="dxa"/>
            <w:tcBorders>
              <w:top w:val="nil"/>
              <w:left w:val="nil"/>
              <w:bottom w:val="nil"/>
              <w:right w:val="nil"/>
            </w:tcBorders>
            <w:shd w:val="clear" w:color="auto" w:fill="auto"/>
            <w:noWrap/>
            <w:vAlign w:val="bottom"/>
          </w:tcPr>
          <w:p w14:paraId="6C689BDD" w14:textId="3930999C" w:rsidR="00CC15D1" w:rsidRPr="00E8785B" w:rsidRDefault="00CC15D1" w:rsidP="00CC15D1">
            <w:pPr>
              <w:spacing w:after="0" w:line="240" w:lineRule="auto"/>
              <w:jc w:val="center"/>
              <w:rPr>
                <w:rFonts w:eastAsia="Times New Roman" w:cstheme="minorHAnsi"/>
                <w:lang w:eastAsia="nl-BE"/>
              </w:rPr>
            </w:pPr>
            <w:r w:rsidRPr="00DB149C">
              <w:rPr>
                <w:rFonts w:ascii="Times New Roman" w:eastAsia="Times New Roman" w:hAnsi="Times New Roman" w:cs="Times New Roman"/>
                <w:sz w:val="20"/>
                <w:szCs w:val="20"/>
                <w:lang w:eastAsia="nl-BE"/>
              </w:rPr>
              <w:t>k-1</w:t>
            </w:r>
          </w:p>
        </w:tc>
        <w:tc>
          <w:tcPr>
            <w:tcW w:w="1134" w:type="dxa"/>
            <w:tcBorders>
              <w:top w:val="nil"/>
              <w:left w:val="nil"/>
              <w:bottom w:val="nil"/>
              <w:right w:val="nil"/>
            </w:tcBorders>
            <w:shd w:val="clear" w:color="auto" w:fill="auto"/>
            <w:noWrap/>
            <w:vAlign w:val="bottom"/>
          </w:tcPr>
          <w:p w14:paraId="043068C5" w14:textId="1881D702" w:rsidR="00CC15D1" w:rsidRPr="00E8785B" w:rsidRDefault="00CC15D1" w:rsidP="00CC15D1">
            <w:pPr>
              <w:spacing w:after="0" w:line="240" w:lineRule="auto"/>
              <w:jc w:val="center"/>
              <w:rPr>
                <w:rFonts w:eastAsia="Times New Roman" w:cstheme="minorHAnsi"/>
                <w:lang w:eastAsia="nl-BE"/>
              </w:rPr>
            </w:pPr>
            <w:r w:rsidRPr="00DB149C">
              <w:rPr>
                <w:rFonts w:ascii="Calibri" w:eastAsia="Times New Roman" w:hAnsi="Calibri" w:cs="Times New Roman"/>
                <w:lang w:eastAsia="nl-BE"/>
              </w:rPr>
              <w:t>2,67E-01</w:t>
            </w:r>
          </w:p>
        </w:tc>
        <w:tc>
          <w:tcPr>
            <w:tcW w:w="1134" w:type="dxa"/>
            <w:tcBorders>
              <w:top w:val="nil"/>
              <w:left w:val="nil"/>
              <w:bottom w:val="nil"/>
              <w:right w:val="nil"/>
            </w:tcBorders>
            <w:shd w:val="clear" w:color="auto" w:fill="auto"/>
            <w:noWrap/>
            <w:vAlign w:val="bottom"/>
          </w:tcPr>
          <w:p w14:paraId="50300E3B" w14:textId="48221954" w:rsidR="00CC15D1" w:rsidRPr="00E8785B" w:rsidRDefault="00CC15D1" w:rsidP="00CC15D1">
            <w:pPr>
              <w:spacing w:after="0" w:line="240" w:lineRule="auto"/>
              <w:jc w:val="center"/>
              <w:rPr>
                <w:rFonts w:eastAsia="Times New Roman" w:cstheme="minorHAnsi"/>
                <w:lang w:eastAsia="nl-BE"/>
              </w:rPr>
            </w:pPr>
            <w:r w:rsidRPr="00DB149C">
              <w:rPr>
                <w:rFonts w:ascii="Calibri" w:eastAsia="Times New Roman" w:hAnsi="Calibri" w:cs="Times New Roman"/>
                <w:lang w:eastAsia="nl-BE"/>
              </w:rPr>
              <w:t>2,40E+00</w:t>
            </w:r>
          </w:p>
        </w:tc>
        <w:tc>
          <w:tcPr>
            <w:tcW w:w="1226" w:type="dxa"/>
            <w:tcBorders>
              <w:top w:val="nil"/>
              <w:left w:val="nil"/>
              <w:bottom w:val="nil"/>
              <w:right w:val="nil"/>
            </w:tcBorders>
            <w:shd w:val="clear" w:color="auto" w:fill="auto"/>
            <w:noWrap/>
            <w:vAlign w:val="bottom"/>
          </w:tcPr>
          <w:p w14:paraId="5E9EBDE8" w14:textId="5F328ECB" w:rsidR="00CC15D1" w:rsidRPr="00E8785B" w:rsidRDefault="00CC15D1" w:rsidP="00CC15D1">
            <w:pPr>
              <w:spacing w:after="0" w:line="240" w:lineRule="auto"/>
              <w:jc w:val="center"/>
              <w:rPr>
                <w:rFonts w:eastAsia="Times New Roman" w:cstheme="minorHAnsi"/>
                <w:lang w:eastAsia="nl-BE"/>
              </w:rPr>
            </w:pPr>
            <w:r w:rsidRPr="00DB149C">
              <w:rPr>
                <w:rFonts w:ascii="Calibri" w:eastAsia="Times New Roman" w:hAnsi="Calibri" w:cs="Times New Roman"/>
                <w:lang w:eastAsia="nl-BE"/>
              </w:rPr>
              <w:t>8,00E-01</w:t>
            </w:r>
          </w:p>
        </w:tc>
        <w:tc>
          <w:tcPr>
            <w:tcW w:w="190" w:type="dxa"/>
            <w:tcBorders>
              <w:top w:val="nil"/>
              <w:left w:val="nil"/>
              <w:bottom w:val="nil"/>
              <w:right w:val="nil"/>
            </w:tcBorders>
            <w:shd w:val="clear" w:color="auto" w:fill="auto"/>
            <w:noWrap/>
            <w:vAlign w:val="bottom"/>
          </w:tcPr>
          <w:p w14:paraId="0AE84A45" w14:textId="77777777" w:rsidR="00CC15D1" w:rsidRPr="00E8785B" w:rsidRDefault="00CC15D1" w:rsidP="00CC15D1">
            <w:pPr>
              <w:spacing w:after="0" w:line="240" w:lineRule="auto"/>
              <w:jc w:val="center"/>
              <w:rPr>
                <w:rFonts w:eastAsia="Times New Roman" w:cstheme="minorHAnsi"/>
                <w:lang w:eastAsia="nl-BE"/>
              </w:rPr>
            </w:pPr>
          </w:p>
        </w:tc>
        <w:tc>
          <w:tcPr>
            <w:tcW w:w="1240" w:type="dxa"/>
            <w:tcBorders>
              <w:top w:val="nil"/>
              <w:left w:val="nil"/>
              <w:bottom w:val="nil"/>
              <w:right w:val="nil"/>
            </w:tcBorders>
            <w:shd w:val="clear" w:color="auto" w:fill="auto"/>
            <w:noWrap/>
            <w:vAlign w:val="bottom"/>
          </w:tcPr>
          <w:p w14:paraId="0C75FC81" w14:textId="77777777" w:rsidR="00CC15D1" w:rsidRPr="00EB629D" w:rsidRDefault="00CC15D1" w:rsidP="00CC15D1">
            <w:pPr>
              <w:spacing w:after="0" w:line="240" w:lineRule="auto"/>
              <w:jc w:val="center"/>
              <w:rPr>
                <w:rFonts w:ascii="Times New Roman" w:eastAsia="Times New Roman" w:hAnsi="Times New Roman" w:cs="Times New Roman"/>
                <w:sz w:val="20"/>
                <w:szCs w:val="20"/>
                <w:lang w:eastAsia="nl-BE"/>
              </w:rPr>
            </w:pPr>
          </w:p>
        </w:tc>
      </w:tr>
      <w:tr w:rsidR="00CC15D1" w:rsidRPr="00EB629D" w14:paraId="79017FF8" w14:textId="77777777" w:rsidTr="00CC15D1">
        <w:trPr>
          <w:trHeight w:val="300"/>
        </w:trPr>
        <w:tc>
          <w:tcPr>
            <w:tcW w:w="2000" w:type="dxa"/>
            <w:tcBorders>
              <w:top w:val="nil"/>
              <w:left w:val="nil"/>
              <w:bottom w:val="nil"/>
              <w:right w:val="nil"/>
            </w:tcBorders>
          </w:tcPr>
          <w:p w14:paraId="233F7DD0" w14:textId="77777777" w:rsidR="00CC15D1" w:rsidRPr="00E8785B" w:rsidRDefault="00CC15D1" w:rsidP="00CC15D1">
            <w:pPr>
              <w:spacing w:after="0" w:line="240" w:lineRule="auto"/>
              <w:jc w:val="center"/>
              <w:rPr>
                <w:rFonts w:eastAsia="Times New Roman" w:cstheme="minorHAnsi"/>
                <w:lang w:eastAsia="nl-BE"/>
              </w:rPr>
            </w:pPr>
          </w:p>
        </w:tc>
        <w:tc>
          <w:tcPr>
            <w:tcW w:w="1276" w:type="dxa"/>
            <w:tcBorders>
              <w:top w:val="nil"/>
              <w:left w:val="nil"/>
              <w:bottom w:val="nil"/>
              <w:right w:val="nil"/>
            </w:tcBorders>
            <w:shd w:val="clear" w:color="auto" w:fill="auto"/>
            <w:noWrap/>
            <w:vAlign w:val="bottom"/>
          </w:tcPr>
          <w:p w14:paraId="55CA4F28" w14:textId="319CF570" w:rsidR="00CC15D1" w:rsidRPr="00E8785B" w:rsidRDefault="00CC15D1" w:rsidP="00CC15D1">
            <w:pPr>
              <w:spacing w:after="0" w:line="240" w:lineRule="auto"/>
              <w:jc w:val="center"/>
              <w:rPr>
                <w:rFonts w:eastAsia="Times New Roman" w:cstheme="minorHAnsi"/>
                <w:lang w:eastAsia="nl-BE"/>
              </w:rPr>
            </w:pPr>
            <w:r w:rsidRPr="00DB149C">
              <w:rPr>
                <w:rFonts w:ascii="Times New Roman" w:eastAsia="Times New Roman" w:hAnsi="Times New Roman" w:cs="Times New Roman"/>
                <w:sz w:val="20"/>
                <w:szCs w:val="20"/>
                <w:lang w:eastAsia="nl-BE"/>
              </w:rPr>
              <w:t>k2</w:t>
            </w:r>
          </w:p>
        </w:tc>
        <w:tc>
          <w:tcPr>
            <w:tcW w:w="1134" w:type="dxa"/>
            <w:tcBorders>
              <w:top w:val="nil"/>
              <w:left w:val="nil"/>
              <w:bottom w:val="nil"/>
              <w:right w:val="nil"/>
            </w:tcBorders>
            <w:shd w:val="clear" w:color="auto" w:fill="auto"/>
            <w:noWrap/>
            <w:vAlign w:val="bottom"/>
          </w:tcPr>
          <w:p w14:paraId="4D4B8D05" w14:textId="6D808E8B" w:rsidR="00CC15D1" w:rsidRPr="00E8785B" w:rsidRDefault="00CC15D1" w:rsidP="00CC15D1">
            <w:pPr>
              <w:spacing w:after="0" w:line="240" w:lineRule="auto"/>
              <w:jc w:val="center"/>
              <w:rPr>
                <w:rFonts w:eastAsia="Times New Roman" w:cstheme="minorHAnsi"/>
                <w:lang w:eastAsia="nl-BE"/>
              </w:rPr>
            </w:pPr>
            <w:r w:rsidRPr="00DB149C">
              <w:rPr>
                <w:rFonts w:ascii="Calibri" w:eastAsia="Times New Roman" w:hAnsi="Calibri" w:cs="Times New Roman"/>
                <w:lang w:eastAsia="nl-BE"/>
              </w:rPr>
              <w:t>1,57E-03</w:t>
            </w:r>
          </w:p>
        </w:tc>
        <w:tc>
          <w:tcPr>
            <w:tcW w:w="1134" w:type="dxa"/>
            <w:tcBorders>
              <w:top w:val="nil"/>
              <w:left w:val="nil"/>
              <w:bottom w:val="nil"/>
              <w:right w:val="nil"/>
            </w:tcBorders>
            <w:shd w:val="clear" w:color="auto" w:fill="auto"/>
            <w:noWrap/>
            <w:vAlign w:val="bottom"/>
          </w:tcPr>
          <w:p w14:paraId="666DCA56" w14:textId="77E967EC" w:rsidR="00CC15D1" w:rsidRPr="00E8785B" w:rsidRDefault="00CC15D1" w:rsidP="00CC15D1">
            <w:pPr>
              <w:spacing w:after="0" w:line="240" w:lineRule="auto"/>
              <w:jc w:val="center"/>
              <w:rPr>
                <w:rFonts w:eastAsia="Times New Roman" w:cstheme="minorHAnsi"/>
                <w:lang w:eastAsia="nl-BE"/>
              </w:rPr>
            </w:pPr>
            <w:r w:rsidRPr="00DB149C">
              <w:rPr>
                <w:rFonts w:ascii="Calibri" w:eastAsia="Times New Roman" w:hAnsi="Calibri" w:cs="Times New Roman"/>
                <w:lang w:eastAsia="nl-BE"/>
              </w:rPr>
              <w:t>1,41E-02</w:t>
            </w:r>
          </w:p>
        </w:tc>
        <w:tc>
          <w:tcPr>
            <w:tcW w:w="1226" w:type="dxa"/>
            <w:tcBorders>
              <w:top w:val="nil"/>
              <w:left w:val="nil"/>
              <w:bottom w:val="nil"/>
              <w:right w:val="nil"/>
            </w:tcBorders>
            <w:shd w:val="clear" w:color="auto" w:fill="auto"/>
            <w:noWrap/>
            <w:vAlign w:val="bottom"/>
          </w:tcPr>
          <w:p w14:paraId="1CF83710" w14:textId="5044CBA2" w:rsidR="00CC15D1" w:rsidRPr="00E8785B" w:rsidRDefault="00CC15D1" w:rsidP="00CC15D1">
            <w:pPr>
              <w:spacing w:after="0" w:line="240" w:lineRule="auto"/>
              <w:jc w:val="center"/>
              <w:rPr>
                <w:rFonts w:eastAsia="Times New Roman" w:cstheme="minorHAnsi"/>
                <w:lang w:eastAsia="nl-BE"/>
              </w:rPr>
            </w:pPr>
            <w:r w:rsidRPr="00DB149C">
              <w:rPr>
                <w:rFonts w:ascii="Calibri" w:eastAsia="Times New Roman" w:hAnsi="Calibri" w:cs="Times New Roman"/>
                <w:lang w:eastAsia="nl-BE"/>
              </w:rPr>
              <w:t>4,70E-03</w:t>
            </w:r>
          </w:p>
        </w:tc>
        <w:tc>
          <w:tcPr>
            <w:tcW w:w="190" w:type="dxa"/>
            <w:tcBorders>
              <w:top w:val="nil"/>
              <w:left w:val="nil"/>
              <w:bottom w:val="nil"/>
              <w:right w:val="nil"/>
            </w:tcBorders>
            <w:shd w:val="clear" w:color="auto" w:fill="auto"/>
            <w:noWrap/>
            <w:vAlign w:val="bottom"/>
          </w:tcPr>
          <w:p w14:paraId="796510EA" w14:textId="77777777" w:rsidR="00CC15D1" w:rsidRPr="00E8785B" w:rsidRDefault="00CC15D1" w:rsidP="00CC15D1">
            <w:pPr>
              <w:spacing w:after="0" w:line="240" w:lineRule="auto"/>
              <w:jc w:val="center"/>
              <w:rPr>
                <w:rFonts w:eastAsia="Times New Roman" w:cstheme="minorHAnsi"/>
                <w:lang w:eastAsia="nl-BE"/>
              </w:rPr>
            </w:pPr>
          </w:p>
        </w:tc>
        <w:tc>
          <w:tcPr>
            <w:tcW w:w="1240" w:type="dxa"/>
            <w:tcBorders>
              <w:top w:val="nil"/>
              <w:left w:val="nil"/>
              <w:bottom w:val="nil"/>
              <w:right w:val="nil"/>
            </w:tcBorders>
            <w:shd w:val="clear" w:color="auto" w:fill="auto"/>
            <w:noWrap/>
            <w:vAlign w:val="bottom"/>
          </w:tcPr>
          <w:p w14:paraId="3546D260" w14:textId="77777777" w:rsidR="00CC15D1" w:rsidRPr="00EB629D" w:rsidRDefault="00CC15D1" w:rsidP="00CC15D1">
            <w:pPr>
              <w:spacing w:after="0" w:line="240" w:lineRule="auto"/>
              <w:jc w:val="center"/>
              <w:rPr>
                <w:rFonts w:ascii="Times New Roman" w:eastAsia="Times New Roman" w:hAnsi="Times New Roman" w:cs="Times New Roman"/>
                <w:sz w:val="20"/>
                <w:szCs w:val="20"/>
                <w:lang w:eastAsia="nl-BE"/>
              </w:rPr>
            </w:pPr>
          </w:p>
        </w:tc>
      </w:tr>
      <w:tr w:rsidR="00CC15D1" w:rsidRPr="00EB629D" w14:paraId="3FA11BB6" w14:textId="77777777" w:rsidTr="00CC15D1">
        <w:trPr>
          <w:trHeight w:val="300"/>
        </w:trPr>
        <w:tc>
          <w:tcPr>
            <w:tcW w:w="2000" w:type="dxa"/>
            <w:tcBorders>
              <w:top w:val="nil"/>
              <w:left w:val="nil"/>
              <w:bottom w:val="nil"/>
              <w:right w:val="nil"/>
            </w:tcBorders>
          </w:tcPr>
          <w:p w14:paraId="499737CB" w14:textId="77777777" w:rsidR="00CC15D1" w:rsidRPr="00E8785B" w:rsidRDefault="00CC15D1" w:rsidP="00CC15D1">
            <w:pPr>
              <w:spacing w:after="0" w:line="240" w:lineRule="auto"/>
              <w:jc w:val="center"/>
              <w:rPr>
                <w:rFonts w:eastAsia="Times New Roman" w:cstheme="minorHAnsi"/>
                <w:lang w:eastAsia="nl-BE"/>
              </w:rPr>
            </w:pPr>
          </w:p>
        </w:tc>
        <w:tc>
          <w:tcPr>
            <w:tcW w:w="1276" w:type="dxa"/>
            <w:tcBorders>
              <w:top w:val="nil"/>
              <w:left w:val="nil"/>
              <w:bottom w:val="nil"/>
              <w:right w:val="nil"/>
            </w:tcBorders>
            <w:shd w:val="clear" w:color="auto" w:fill="auto"/>
            <w:noWrap/>
            <w:vAlign w:val="bottom"/>
          </w:tcPr>
          <w:p w14:paraId="49443366" w14:textId="7A44EC46" w:rsidR="00CC15D1" w:rsidRPr="00E8785B" w:rsidRDefault="00CC15D1" w:rsidP="00CC15D1">
            <w:pPr>
              <w:spacing w:after="0" w:line="240" w:lineRule="auto"/>
              <w:jc w:val="center"/>
              <w:rPr>
                <w:rFonts w:eastAsia="Times New Roman" w:cstheme="minorHAnsi"/>
                <w:lang w:eastAsia="nl-BE"/>
              </w:rPr>
            </w:pPr>
            <w:r w:rsidRPr="00DB149C">
              <w:rPr>
                <w:rFonts w:ascii="Times New Roman" w:eastAsia="Times New Roman" w:hAnsi="Times New Roman" w:cs="Times New Roman"/>
                <w:sz w:val="20"/>
                <w:szCs w:val="20"/>
                <w:lang w:eastAsia="nl-BE"/>
              </w:rPr>
              <w:t>k3</w:t>
            </w:r>
          </w:p>
        </w:tc>
        <w:tc>
          <w:tcPr>
            <w:tcW w:w="1134" w:type="dxa"/>
            <w:tcBorders>
              <w:top w:val="nil"/>
              <w:left w:val="nil"/>
              <w:bottom w:val="nil"/>
              <w:right w:val="nil"/>
            </w:tcBorders>
            <w:shd w:val="clear" w:color="auto" w:fill="auto"/>
            <w:noWrap/>
            <w:vAlign w:val="bottom"/>
          </w:tcPr>
          <w:p w14:paraId="5874A2ED" w14:textId="4129453F" w:rsidR="00CC15D1" w:rsidRPr="00E8785B" w:rsidRDefault="00CC15D1" w:rsidP="00CC15D1">
            <w:pPr>
              <w:spacing w:after="0" w:line="240" w:lineRule="auto"/>
              <w:jc w:val="center"/>
              <w:rPr>
                <w:rFonts w:eastAsia="Times New Roman" w:cstheme="minorHAnsi"/>
                <w:lang w:eastAsia="nl-BE"/>
              </w:rPr>
            </w:pPr>
            <w:r w:rsidRPr="00DB149C">
              <w:rPr>
                <w:rFonts w:ascii="Calibri" w:eastAsia="Times New Roman" w:hAnsi="Calibri" w:cs="Times New Roman"/>
                <w:lang w:eastAsia="nl-BE"/>
              </w:rPr>
              <w:t>2,67E-03</w:t>
            </w:r>
          </w:p>
        </w:tc>
        <w:tc>
          <w:tcPr>
            <w:tcW w:w="1134" w:type="dxa"/>
            <w:tcBorders>
              <w:top w:val="nil"/>
              <w:left w:val="nil"/>
              <w:bottom w:val="nil"/>
              <w:right w:val="nil"/>
            </w:tcBorders>
            <w:shd w:val="clear" w:color="auto" w:fill="auto"/>
            <w:noWrap/>
            <w:vAlign w:val="bottom"/>
          </w:tcPr>
          <w:p w14:paraId="0D9B33E5" w14:textId="675259A0" w:rsidR="00CC15D1" w:rsidRPr="00E8785B" w:rsidRDefault="00CC15D1" w:rsidP="00CC15D1">
            <w:pPr>
              <w:spacing w:after="0" w:line="240" w:lineRule="auto"/>
              <w:jc w:val="center"/>
              <w:rPr>
                <w:rFonts w:eastAsia="Times New Roman" w:cstheme="minorHAnsi"/>
                <w:lang w:eastAsia="nl-BE"/>
              </w:rPr>
            </w:pPr>
            <w:r w:rsidRPr="00DB149C">
              <w:rPr>
                <w:rFonts w:ascii="Calibri" w:eastAsia="Times New Roman" w:hAnsi="Calibri" w:cs="Times New Roman"/>
                <w:lang w:eastAsia="nl-BE"/>
              </w:rPr>
              <w:t>2,40E-02</w:t>
            </w:r>
          </w:p>
        </w:tc>
        <w:tc>
          <w:tcPr>
            <w:tcW w:w="1226" w:type="dxa"/>
            <w:tcBorders>
              <w:top w:val="nil"/>
              <w:left w:val="nil"/>
              <w:bottom w:val="nil"/>
              <w:right w:val="nil"/>
            </w:tcBorders>
            <w:shd w:val="clear" w:color="auto" w:fill="auto"/>
            <w:noWrap/>
            <w:vAlign w:val="bottom"/>
          </w:tcPr>
          <w:p w14:paraId="16228AD9" w14:textId="5D4543DD" w:rsidR="00CC15D1" w:rsidRPr="00E8785B" w:rsidRDefault="00CC15D1" w:rsidP="00CC15D1">
            <w:pPr>
              <w:spacing w:after="0" w:line="240" w:lineRule="auto"/>
              <w:jc w:val="center"/>
              <w:rPr>
                <w:rFonts w:eastAsia="Times New Roman" w:cstheme="minorHAnsi"/>
                <w:lang w:eastAsia="nl-BE"/>
              </w:rPr>
            </w:pPr>
            <w:r w:rsidRPr="00DB149C">
              <w:rPr>
                <w:rFonts w:ascii="Calibri" w:eastAsia="Times New Roman" w:hAnsi="Calibri" w:cs="Times New Roman"/>
                <w:lang w:eastAsia="nl-BE"/>
              </w:rPr>
              <w:t>8,00E-03</w:t>
            </w:r>
          </w:p>
        </w:tc>
        <w:tc>
          <w:tcPr>
            <w:tcW w:w="190" w:type="dxa"/>
            <w:tcBorders>
              <w:top w:val="nil"/>
              <w:left w:val="nil"/>
              <w:bottom w:val="nil"/>
              <w:right w:val="nil"/>
            </w:tcBorders>
            <w:shd w:val="clear" w:color="auto" w:fill="auto"/>
            <w:noWrap/>
            <w:vAlign w:val="bottom"/>
          </w:tcPr>
          <w:p w14:paraId="46355237" w14:textId="77777777" w:rsidR="00CC15D1" w:rsidRPr="00E8785B" w:rsidRDefault="00CC15D1" w:rsidP="00CC15D1">
            <w:pPr>
              <w:spacing w:after="0" w:line="240" w:lineRule="auto"/>
              <w:jc w:val="center"/>
              <w:rPr>
                <w:rFonts w:eastAsia="Times New Roman" w:cstheme="minorHAnsi"/>
                <w:lang w:eastAsia="nl-BE"/>
              </w:rPr>
            </w:pPr>
          </w:p>
        </w:tc>
        <w:tc>
          <w:tcPr>
            <w:tcW w:w="1240" w:type="dxa"/>
            <w:tcBorders>
              <w:top w:val="nil"/>
              <w:left w:val="nil"/>
              <w:bottom w:val="nil"/>
              <w:right w:val="nil"/>
            </w:tcBorders>
            <w:shd w:val="clear" w:color="auto" w:fill="auto"/>
            <w:noWrap/>
            <w:vAlign w:val="bottom"/>
          </w:tcPr>
          <w:p w14:paraId="069FE858" w14:textId="77777777" w:rsidR="00CC15D1" w:rsidRPr="00EB629D" w:rsidRDefault="00CC15D1" w:rsidP="00CC15D1">
            <w:pPr>
              <w:spacing w:after="0" w:line="240" w:lineRule="auto"/>
              <w:jc w:val="center"/>
              <w:rPr>
                <w:rFonts w:ascii="Times New Roman" w:eastAsia="Times New Roman" w:hAnsi="Times New Roman" w:cs="Times New Roman"/>
                <w:sz w:val="20"/>
                <w:szCs w:val="20"/>
                <w:lang w:eastAsia="nl-BE"/>
              </w:rPr>
            </w:pPr>
          </w:p>
        </w:tc>
      </w:tr>
    </w:tbl>
    <w:p w14:paraId="797EF71B" w14:textId="77777777" w:rsidR="00E8785B" w:rsidRDefault="00E8785B" w:rsidP="00E8785B">
      <w:pPr>
        <w:rPr>
          <w:lang w:val="en-US" w:eastAsia="nl-BE"/>
        </w:rPr>
      </w:pPr>
    </w:p>
    <w:p w14:paraId="4AACD855" w14:textId="6F850E69" w:rsidR="00E8785B" w:rsidRDefault="00E8785B">
      <w:pPr>
        <w:spacing w:after="160" w:line="259" w:lineRule="auto"/>
        <w:rPr>
          <w:b/>
          <w:sz w:val="24"/>
          <w:szCs w:val="24"/>
          <w:lang w:val="en-US"/>
        </w:rPr>
      </w:pPr>
      <w:r>
        <w:rPr>
          <w:noProof/>
          <w:lang w:eastAsia="nl-NL"/>
        </w:rPr>
        <w:drawing>
          <wp:inline distT="0" distB="0" distL="0" distR="0" wp14:anchorId="5E86D844" wp14:editId="762387EF">
            <wp:extent cx="4800000" cy="3600000"/>
            <wp:effectExtent l="0" t="0" r="635" b="635"/>
            <wp:docPr id="4" name="Picture 4" descr="C:\Users\jgovaert\Documents\backupjoan\Simulations\SeAdsRed\PCC_SeModelTwo_stoch_componen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govaert\Documents\backupjoan\Simulations\SeAdsRed\PCC_SeModelTwo_stoch_component_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14:paraId="4C22D6DB" w14:textId="2D096908" w:rsidR="00E8785B" w:rsidRDefault="007808DB">
      <w:pPr>
        <w:spacing w:after="160" w:line="259" w:lineRule="auto"/>
        <w:rPr>
          <w:i/>
          <w:sz w:val="20"/>
          <w:szCs w:val="20"/>
          <w:lang w:val="en-US"/>
        </w:rPr>
      </w:pPr>
      <w:r>
        <w:rPr>
          <w:i/>
          <w:sz w:val="20"/>
          <w:szCs w:val="20"/>
          <w:lang w:val="en-US"/>
        </w:rPr>
        <w:t>Figure S.10. Partial correlation coefficients (PCC) of parameters k</w:t>
      </w:r>
      <w:r w:rsidRPr="00CC15D1">
        <w:rPr>
          <w:i/>
          <w:sz w:val="20"/>
          <w:szCs w:val="20"/>
          <w:vertAlign w:val="subscript"/>
          <w:lang w:val="en-US"/>
        </w:rPr>
        <w:t>1</w:t>
      </w:r>
      <w:r>
        <w:rPr>
          <w:i/>
          <w:sz w:val="20"/>
          <w:szCs w:val="20"/>
          <w:lang w:val="en-US"/>
        </w:rPr>
        <w:t>, k</w:t>
      </w:r>
      <w:r w:rsidRPr="00CC15D1">
        <w:rPr>
          <w:i/>
          <w:sz w:val="20"/>
          <w:szCs w:val="20"/>
          <w:vertAlign w:val="subscript"/>
          <w:lang w:val="en-US"/>
        </w:rPr>
        <w:t>-1</w:t>
      </w:r>
      <w:r>
        <w:rPr>
          <w:i/>
          <w:sz w:val="20"/>
          <w:szCs w:val="20"/>
          <w:lang w:val="en-US"/>
        </w:rPr>
        <w:t>, k</w:t>
      </w:r>
      <w:r w:rsidRPr="00CC15D1">
        <w:rPr>
          <w:i/>
          <w:sz w:val="20"/>
          <w:szCs w:val="20"/>
          <w:vertAlign w:val="subscript"/>
          <w:lang w:val="en-US"/>
        </w:rPr>
        <w:t>2</w:t>
      </w:r>
      <w:r>
        <w:rPr>
          <w:i/>
          <w:sz w:val="20"/>
          <w:szCs w:val="20"/>
          <w:lang w:val="en-US"/>
        </w:rPr>
        <w:t xml:space="preserve"> and k</w:t>
      </w:r>
      <w:r w:rsidRPr="00CC15D1">
        <w:rPr>
          <w:i/>
          <w:sz w:val="20"/>
          <w:szCs w:val="20"/>
          <w:vertAlign w:val="subscript"/>
          <w:lang w:val="en-US"/>
        </w:rPr>
        <w:t>3</w:t>
      </w:r>
      <w:r>
        <w:rPr>
          <w:i/>
          <w:sz w:val="20"/>
          <w:szCs w:val="20"/>
          <w:lang w:val="en-US"/>
        </w:rPr>
        <w:t xml:space="preserve"> for aqueous selenium plotted through time</w:t>
      </w:r>
      <w:r w:rsidR="00CC15D1">
        <w:rPr>
          <w:i/>
          <w:sz w:val="20"/>
          <w:szCs w:val="20"/>
          <w:lang w:val="en-US"/>
        </w:rPr>
        <w:t xml:space="preserve"> using parameter set 1</w:t>
      </w:r>
      <w:r>
        <w:rPr>
          <w:i/>
          <w:sz w:val="20"/>
          <w:szCs w:val="20"/>
          <w:lang w:val="en-US"/>
        </w:rPr>
        <w:t xml:space="preserve">. </w:t>
      </w:r>
    </w:p>
    <w:p w14:paraId="3C7229DD" w14:textId="02BCDD6E" w:rsidR="00986C55" w:rsidRDefault="00986C55">
      <w:pPr>
        <w:spacing w:after="160" w:line="259" w:lineRule="auto"/>
        <w:rPr>
          <w:i/>
          <w:sz w:val="20"/>
          <w:szCs w:val="20"/>
          <w:lang w:val="en-US"/>
        </w:rPr>
      </w:pPr>
      <w:r>
        <w:rPr>
          <w:noProof/>
          <w:lang w:eastAsia="nl-NL"/>
        </w:rPr>
        <w:drawing>
          <wp:inline distT="0" distB="0" distL="0" distR="0" wp14:anchorId="228765C8" wp14:editId="3F587290">
            <wp:extent cx="4800000" cy="3600000"/>
            <wp:effectExtent l="0" t="0" r="635" b="635"/>
            <wp:docPr id="6" name="Picture 6" descr="C:\Users\jgovaert\Documents\backupjoan\Simulations\SeAdsRed\PCC_SeModelTwo_stoch_componen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govaert\Documents\backupjoan\Simulations\SeAdsRed\PCC_SeModelTwo_stoch_component_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14:paraId="7189FFED" w14:textId="12DDE6AE" w:rsidR="00986C55" w:rsidRDefault="00986C55" w:rsidP="00986C55">
      <w:pPr>
        <w:spacing w:after="160" w:line="259" w:lineRule="auto"/>
        <w:rPr>
          <w:i/>
          <w:sz w:val="20"/>
          <w:szCs w:val="20"/>
          <w:lang w:val="en-US"/>
        </w:rPr>
      </w:pPr>
      <w:r>
        <w:rPr>
          <w:i/>
          <w:sz w:val="20"/>
          <w:szCs w:val="20"/>
          <w:lang w:val="en-US"/>
        </w:rPr>
        <w:t>Figure S.11. Partial correlation coefficients (PCC) of parameters k</w:t>
      </w:r>
      <w:r w:rsidRPr="00CC15D1">
        <w:rPr>
          <w:i/>
          <w:sz w:val="20"/>
          <w:szCs w:val="20"/>
          <w:vertAlign w:val="subscript"/>
          <w:lang w:val="en-US"/>
        </w:rPr>
        <w:t>1</w:t>
      </w:r>
      <w:r>
        <w:rPr>
          <w:i/>
          <w:sz w:val="20"/>
          <w:szCs w:val="20"/>
          <w:lang w:val="en-US"/>
        </w:rPr>
        <w:t>, k</w:t>
      </w:r>
      <w:r w:rsidRPr="00CC15D1">
        <w:rPr>
          <w:i/>
          <w:sz w:val="20"/>
          <w:szCs w:val="20"/>
          <w:vertAlign w:val="subscript"/>
          <w:lang w:val="en-US"/>
        </w:rPr>
        <w:t>-1</w:t>
      </w:r>
      <w:r>
        <w:rPr>
          <w:i/>
          <w:sz w:val="20"/>
          <w:szCs w:val="20"/>
          <w:lang w:val="en-US"/>
        </w:rPr>
        <w:t>, k</w:t>
      </w:r>
      <w:r w:rsidRPr="00CC15D1">
        <w:rPr>
          <w:i/>
          <w:sz w:val="20"/>
          <w:szCs w:val="20"/>
          <w:vertAlign w:val="subscript"/>
          <w:lang w:val="en-US"/>
        </w:rPr>
        <w:t>2</w:t>
      </w:r>
      <w:r>
        <w:rPr>
          <w:i/>
          <w:sz w:val="20"/>
          <w:szCs w:val="20"/>
          <w:lang w:val="en-US"/>
        </w:rPr>
        <w:t xml:space="preserve"> and k</w:t>
      </w:r>
      <w:r w:rsidRPr="00CC15D1">
        <w:rPr>
          <w:i/>
          <w:sz w:val="20"/>
          <w:szCs w:val="20"/>
          <w:vertAlign w:val="subscript"/>
          <w:lang w:val="en-US"/>
        </w:rPr>
        <w:t>3</w:t>
      </w:r>
      <w:r>
        <w:rPr>
          <w:i/>
          <w:sz w:val="20"/>
          <w:szCs w:val="20"/>
          <w:lang w:val="en-US"/>
        </w:rPr>
        <w:t xml:space="preserve"> for reduced Se on pyrite plotted through time using parameter set 1. </w:t>
      </w:r>
    </w:p>
    <w:p w14:paraId="43641518" w14:textId="77777777" w:rsidR="00986C55" w:rsidRDefault="00986C55">
      <w:pPr>
        <w:spacing w:after="160" w:line="259" w:lineRule="auto"/>
        <w:rPr>
          <w:i/>
          <w:sz w:val="20"/>
          <w:szCs w:val="20"/>
          <w:lang w:val="en-US"/>
        </w:rPr>
      </w:pPr>
    </w:p>
    <w:p w14:paraId="2ACC2B02" w14:textId="759AA904" w:rsidR="00986C55" w:rsidRDefault="00986C55">
      <w:pPr>
        <w:spacing w:after="160" w:line="259" w:lineRule="auto"/>
        <w:rPr>
          <w:i/>
          <w:sz w:val="20"/>
          <w:szCs w:val="20"/>
          <w:lang w:val="en-US"/>
        </w:rPr>
      </w:pPr>
      <w:r>
        <w:rPr>
          <w:noProof/>
          <w:lang w:eastAsia="nl-NL"/>
        </w:rPr>
        <w:drawing>
          <wp:inline distT="0" distB="0" distL="0" distR="0" wp14:anchorId="4952EE9F" wp14:editId="0D992075">
            <wp:extent cx="4800000" cy="3600000"/>
            <wp:effectExtent l="0" t="0" r="635" b="635"/>
            <wp:docPr id="8" name="Picture 8" descr="C:\Users\jgovaert\Documents\backupjoan\Simulations\SeAdsRed\PCC_SeModelTwo_stoch_componen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govaert\Documents\backupjoan\Simulations\SeAdsRed\PCC_SeModelTwo_stoch_component_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14:paraId="79D63102" w14:textId="358F5FC4" w:rsidR="00986C55" w:rsidRDefault="00986C55" w:rsidP="00986C55">
      <w:pPr>
        <w:spacing w:after="160" w:line="259" w:lineRule="auto"/>
        <w:rPr>
          <w:i/>
          <w:sz w:val="20"/>
          <w:szCs w:val="20"/>
          <w:lang w:val="en-US"/>
        </w:rPr>
      </w:pPr>
      <w:r>
        <w:rPr>
          <w:i/>
          <w:sz w:val="20"/>
          <w:szCs w:val="20"/>
          <w:lang w:val="en-US"/>
        </w:rPr>
        <w:t>Figure S.12 Partial correlation coefficients (PCC) of parameters k</w:t>
      </w:r>
      <w:r w:rsidRPr="00CC15D1">
        <w:rPr>
          <w:i/>
          <w:sz w:val="20"/>
          <w:szCs w:val="20"/>
          <w:vertAlign w:val="subscript"/>
          <w:lang w:val="en-US"/>
        </w:rPr>
        <w:t>1</w:t>
      </w:r>
      <w:r>
        <w:rPr>
          <w:i/>
          <w:sz w:val="20"/>
          <w:szCs w:val="20"/>
          <w:lang w:val="en-US"/>
        </w:rPr>
        <w:t>, k</w:t>
      </w:r>
      <w:r w:rsidRPr="00CC15D1">
        <w:rPr>
          <w:i/>
          <w:sz w:val="20"/>
          <w:szCs w:val="20"/>
          <w:vertAlign w:val="subscript"/>
          <w:lang w:val="en-US"/>
        </w:rPr>
        <w:t>-1</w:t>
      </w:r>
      <w:r>
        <w:rPr>
          <w:i/>
          <w:sz w:val="20"/>
          <w:szCs w:val="20"/>
          <w:lang w:val="en-US"/>
        </w:rPr>
        <w:t>, k</w:t>
      </w:r>
      <w:r w:rsidRPr="00CC15D1">
        <w:rPr>
          <w:i/>
          <w:sz w:val="20"/>
          <w:szCs w:val="20"/>
          <w:vertAlign w:val="subscript"/>
          <w:lang w:val="en-US"/>
        </w:rPr>
        <w:t>2</w:t>
      </w:r>
      <w:r>
        <w:rPr>
          <w:i/>
          <w:sz w:val="20"/>
          <w:szCs w:val="20"/>
          <w:lang w:val="en-US"/>
        </w:rPr>
        <w:t xml:space="preserve"> and k</w:t>
      </w:r>
      <w:r w:rsidRPr="00CC15D1">
        <w:rPr>
          <w:i/>
          <w:sz w:val="20"/>
          <w:szCs w:val="20"/>
          <w:vertAlign w:val="subscript"/>
          <w:lang w:val="en-US"/>
        </w:rPr>
        <w:t>3</w:t>
      </w:r>
      <w:r>
        <w:rPr>
          <w:i/>
          <w:sz w:val="20"/>
          <w:szCs w:val="20"/>
          <w:lang w:val="en-US"/>
        </w:rPr>
        <w:t xml:space="preserve"> for selenium adsorbed to clay minerals plotted through time using parameter set 1. </w:t>
      </w:r>
    </w:p>
    <w:p w14:paraId="65E769E4" w14:textId="77777777" w:rsidR="00986C55" w:rsidRDefault="00986C55">
      <w:pPr>
        <w:spacing w:after="160" w:line="259" w:lineRule="auto"/>
        <w:rPr>
          <w:i/>
          <w:sz w:val="20"/>
          <w:szCs w:val="20"/>
          <w:lang w:val="en-US"/>
        </w:rPr>
      </w:pPr>
    </w:p>
    <w:p w14:paraId="23A06180" w14:textId="5AC92BB6" w:rsidR="00CC15D1" w:rsidRDefault="00CC15D1">
      <w:pPr>
        <w:spacing w:after="160" w:line="259" w:lineRule="auto"/>
        <w:rPr>
          <w:i/>
          <w:sz w:val="20"/>
          <w:szCs w:val="20"/>
          <w:lang w:val="en-US"/>
        </w:rPr>
      </w:pPr>
      <w:r>
        <w:rPr>
          <w:noProof/>
          <w:lang w:eastAsia="nl-NL"/>
        </w:rPr>
        <w:drawing>
          <wp:inline distT="0" distB="0" distL="0" distR="0" wp14:anchorId="729ED881" wp14:editId="52E4C293">
            <wp:extent cx="4800000" cy="3600000"/>
            <wp:effectExtent l="0" t="0" r="635" b="635"/>
            <wp:docPr id="5" name="Picture 5" descr="C:\Users\jgovaert\Documents\backupjoan\Simulations\SeAdsRed\PCC_SeModelTwo_stoch_componen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govaert\Documents\backupjoan\Simulations\SeAdsRed\PCC_SeModelTwo_stoch_component_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14:paraId="1B37C594" w14:textId="77EA1E5A" w:rsidR="00986C55" w:rsidRDefault="00986C55" w:rsidP="00986C55">
      <w:pPr>
        <w:spacing w:after="160" w:line="259" w:lineRule="auto"/>
        <w:rPr>
          <w:i/>
          <w:sz w:val="20"/>
          <w:szCs w:val="20"/>
          <w:lang w:val="en-US"/>
        </w:rPr>
      </w:pPr>
      <w:r>
        <w:rPr>
          <w:i/>
          <w:sz w:val="20"/>
          <w:szCs w:val="20"/>
          <w:lang w:val="en-US"/>
        </w:rPr>
        <w:t>Figure S.13 Partial correlation coefficients (PCC) of parameters k</w:t>
      </w:r>
      <w:r w:rsidRPr="00CC15D1">
        <w:rPr>
          <w:i/>
          <w:sz w:val="20"/>
          <w:szCs w:val="20"/>
          <w:vertAlign w:val="subscript"/>
          <w:lang w:val="en-US"/>
        </w:rPr>
        <w:t>1</w:t>
      </w:r>
      <w:r>
        <w:rPr>
          <w:i/>
          <w:sz w:val="20"/>
          <w:szCs w:val="20"/>
          <w:lang w:val="en-US"/>
        </w:rPr>
        <w:t>, k</w:t>
      </w:r>
      <w:r w:rsidRPr="00CC15D1">
        <w:rPr>
          <w:i/>
          <w:sz w:val="20"/>
          <w:szCs w:val="20"/>
          <w:vertAlign w:val="subscript"/>
          <w:lang w:val="en-US"/>
        </w:rPr>
        <w:t>-1</w:t>
      </w:r>
      <w:r>
        <w:rPr>
          <w:i/>
          <w:sz w:val="20"/>
          <w:szCs w:val="20"/>
          <w:lang w:val="en-US"/>
        </w:rPr>
        <w:t>, k</w:t>
      </w:r>
      <w:r w:rsidRPr="00CC15D1">
        <w:rPr>
          <w:i/>
          <w:sz w:val="20"/>
          <w:szCs w:val="20"/>
          <w:vertAlign w:val="subscript"/>
          <w:lang w:val="en-US"/>
        </w:rPr>
        <w:t>2</w:t>
      </w:r>
      <w:r>
        <w:rPr>
          <w:i/>
          <w:sz w:val="20"/>
          <w:szCs w:val="20"/>
          <w:lang w:val="en-US"/>
        </w:rPr>
        <w:t xml:space="preserve"> and k</w:t>
      </w:r>
      <w:r w:rsidRPr="00CC15D1">
        <w:rPr>
          <w:i/>
          <w:sz w:val="20"/>
          <w:szCs w:val="20"/>
          <w:vertAlign w:val="subscript"/>
          <w:lang w:val="en-US"/>
        </w:rPr>
        <w:t>3</w:t>
      </w:r>
      <w:r>
        <w:rPr>
          <w:i/>
          <w:sz w:val="20"/>
          <w:szCs w:val="20"/>
          <w:lang w:val="en-US"/>
        </w:rPr>
        <w:t xml:space="preserve"> for aqueous selenium plotted through time using parameter set 2. </w:t>
      </w:r>
    </w:p>
    <w:p w14:paraId="4534CA49" w14:textId="77777777" w:rsidR="00986C55" w:rsidRDefault="00986C55">
      <w:pPr>
        <w:spacing w:after="160" w:line="259" w:lineRule="auto"/>
        <w:rPr>
          <w:i/>
          <w:sz w:val="20"/>
          <w:szCs w:val="20"/>
          <w:lang w:val="en-US"/>
        </w:rPr>
      </w:pPr>
      <w:r>
        <w:rPr>
          <w:i/>
          <w:sz w:val="20"/>
          <w:szCs w:val="20"/>
          <w:lang w:val="en-US"/>
        </w:rPr>
        <w:br w:type="page"/>
      </w:r>
    </w:p>
    <w:p w14:paraId="0298E5D0" w14:textId="1F2DD9DD" w:rsidR="00986C55" w:rsidRDefault="00986C55" w:rsidP="00986C55">
      <w:pPr>
        <w:spacing w:after="160" w:line="259" w:lineRule="auto"/>
        <w:rPr>
          <w:i/>
          <w:sz w:val="20"/>
          <w:szCs w:val="20"/>
          <w:lang w:val="en-US"/>
        </w:rPr>
      </w:pPr>
      <w:r>
        <w:rPr>
          <w:noProof/>
          <w:lang w:eastAsia="nl-NL"/>
        </w:rPr>
        <w:drawing>
          <wp:inline distT="0" distB="0" distL="0" distR="0" wp14:anchorId="3D0BB200" wp14:editId="04B8851E">
            <wp:extent cx="4800000" cy="3600000"/>
            <wp:effectExtent l="0" t="0" r="635" b="635"/>
            <wp:docPr id="18" name="Picture 18" descr="C:\Users\jgovaert\Documents\backupjoan\Simulations\SeAdsRed\PCC_SeModelTwo_stoch_componen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govaert\Documents\backupjoan\Simulations\SeAdsRed\PCC_SeModelTwo_stoch_component_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14:paraId="3F4B500C" w14:textId="0A726537" w:rsidR="00986C55" w:rsidRDefault="00986C55" w:rsidP="00986C55">
      <w:pPr>
        <w:spacing w:after="160" w:line="259" w:lineRule="auto"/>
        <w:rPr>
          <w:i/>
          <w:sz w:val="20"/>
          <w:szCs w:val="20"/>
          <w:lang w:val="en-US"/>
        </w:rPr>
      </w:pPr>
      <w:r>
        <w:rPr>
          <w:i/>
          <w:sz w:val="20"/>
          <w:szCs w:val="20"/>
          <w:lang w:val="en-US"/>
        </w:rPr>
        <w:t>Figure S.14. Partial correlation coefficients (PCC) of parameters k</w:t>
      </w:r>
      <w:r w:rsidRPr="00CC15D1">
        <w:rPr>
          <w:i/>
          <w:sz w:val="20"/>
          <w:szCs w:val="20"/>
          <w:vertAlign w:val="subscript"/>
          <w:lang w:val="en-US"/>
        </w:rPr>
        <w:t>1</w:t>
      </w:r>
      <w:r>
        <w:rPr>
          <w:i/>
          <w:sz w:val="20"/>
          <w:szCs w:val="20"/>
          <w:lang w:val="en-US"/>
        </w:rPr>
        <w:t>, k</w:t>
      </w:r>
      <w:r w:rsidRPr="00CC15D1">
        <w:rPr>
          <w:i/>
          <w:sz w:val="20"/>
          <w:szCs w:val="20"/>
          <w:vertAlign w:val="subscript"/>
          <w:lang w:val="en-US"/>
        </w:rPr>
        <w:t>-1</w:t>
      </w:r>
      <w:r>
        <w:rPr>
          <w:i/>
          <w:sz w:val="20"/>
          <w:szCs w:val="20"/>
          <w:lang w:val="en-US"/>
        </w:rPr>
        <w:t>, k</w:t>
      </w:r>
      <w:r w:rsidRPr="00CC15D1">
        <w:rPr>
          <w:i/>
          <w:sz w:val="20"/>
          <w:szCs w:val="20"/>
          <w:vertAlign w:val="subscript"/>
          <w:lang w:val="en-US"/>
        </w:rPr>
        <w:t>2</w:t>
      </w:r>
      <w:r>
        <w:rPr>
          <w:i/>
          <w:sz w:val="20"/>
          <w:szCs w:val="20"/>
          <w:lang w:val="en-US"/>
        </w:rPr>
        <w:t xml:space="preserve"> and k</w:t>
      </w:r>
      <w:r w:rsidRPr="00CC15D1">
        <w:rPr>
          <w:i/>
          <w:sz w:val="20"/>
          <w:szCs w:val="20"/>
          <w:vertAlign w:val="subscript"/>
          <w:lang w:val="en-US"/>
        </w:rPr>
        <w:t>3</w:t>
      </w:r>
      <w:r>
        <w:rPr>
          <w:i/>
          <w:sz w:val="20"/>
          <w:szCs w:val="20"/>
          <w:lang w:val="en-US"/>
        </w:rPr>
        <w:t xml:space="preserve"> for reduced Se on pyrite plotted through time using parameter set 2. </w:t>
      </w:r>
    </w:p>
    <w:p w14:paraId="6B9B48F8" w14:textId="77777777" w:rsidR="00986C55" w:rsidRDefault="00986C55" w:rsidP="00986C55">
      <w:pPr>
        <w:spacing w:after="160" w:line="259" w:lineRule="auto"/>
        <w:rPr>
          <w:i/>
          <w:sz w:val="20"/>
          <w:szCs w:val="20"/>
          <w:lang w:val="en-US"/>
        </w:rPr>
      </w:pPr>
    </w:p>
    <w:p w14:paraId="15F6F0AC" w14:textId="77777777" w:rsidR="00986C55" w:rsidRDefault="00986C55" w:rsidP="00986C55">
      <w:pPr>
        <w:spacing w:after="160" w:line="259" w:lineRule="auto"/>
        <w:rPr>
          <w:i/>
          <w:sz w:val="20"/>
          <w:szCs w:val="20"/>
          <w:lang w:val="en-US"/>
        </w:rPr>
      </w:pPr>
      <w:r>
        <w:rPr>
          <w:noProof/>
          <w:lang w:eastAsia="nl-NL"/>
        </w:rPr>
        <w:drawing>
          <wp:inline distT="0" distB="0" distL="0" distR="0" wp14:anchorId="0C0A5ADF" wp14:editId="044CD2BD">
            <wp:extent cx="4800000" cy="3600000"/>
            <wp:effectExtent l="0" t="0" r="635" b="635"/>
            <wp:docPr id="17" name="Picture 17" descr="C:\Users\jgovaert\Documents\backupjoan\Simulations\SeAdsRed\PCC_SeModelTwo_stoch_componen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govaert\Documents\backupjoan\Simulations\SeAdsRed\PCC_SeModelTwo_stoch_component_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r w:rsidRPr="00986C55">
        <w:rPr>
          <w:i/>
          <w:sz w:val="20"/>
          <w:szCs w:val="20"/>
          <w:lang w:val="en-US"/>
        </w:rPr>
        <w:t xml:space="preserve"> </w:t>
      </w:r>
    </w:p>
    <w:p w14:paraId="4D68EDD3" w14:textId="3D7BBF8A" w:rsidR="00986C55" w:rsidRDefault="00986C55" w:rsidP="00986C55">
      <w:pPr>
        <w:spacing w:after="160" w:line="259" w:lineRule="auto"/>
        <w:rPr>
          <w:i/>
          <w:sz w:val="20"/>
          <w:szCs w:val="20"/>
          <w:lang w:val="en-US"/>
        </w:rPr>
      </w:pPr>
      <w:r>
        <w:rPr>
          <w:i/>
          <w:sz w:val="20"/>
          <w:szCs w:val="20"/>
          <w:lang w:val="en-US"/>
        </w:rPr>
        <w:t>Figure S.15. Partial correlation coefficients (PCC) of parameters k</w:t>
      </w:r>
      <w:r w:rsidRPr="00CC15D1">
        <w:rPr>
          <w:i/>
          <w:sz w:val="20"/>
          <w:szCs w:val="20"/>
          <w:vertAlign w:val="subscript"/>
          <w:lang w:val="en-US"/>
        </w:rPr>
        <w:t>1</w:t>
      </w:r>
      <w:r>
        <w:rPr>
          <w:i/>
          <w:sz w:val="20"/>
          <w:szCs w:val="20"/>
          <w:lang w:val="en-US"/>
        </w:rPr>
        <w:t>, k</w:t>
      </w:r>
      <w:r w:rsidRPr="00CC15D1">
        <w:rPr>
          <w:i/>
          <w:sz w:val="20"/>
          <w:szCs w:val="20"/>
          <w:vertAlign w:val="subscript"/>
          <w:lang w:val="en-US"/>
        </w:rPr>
        <w:t>-1</w:t>
      </w:r>
      <w:r>
        <w:rPr>
          <w:i/>
          <w:sz w:val="20"/>
          <w:szCs w:val="20"/>
          <w:lang w:val="en-US"/>
        </w:rPr>
        <w:t>, k</w:t>
      </w:r>
      <w:r w:rsidRPr="00CC15D1">
        <w:rPr>
          <w:i/>
          <w:sz w:val="20"/>
          <w:szCs w:val="20"/>
          <w:vertAlign w:val="subscript"/>
          <w:lang w:val="en-US"/>
        </w:rPr>
        <w:t>2</w:t>
      </w:r>
      <w:r>
        <w:rPr>
          <w:i/>
          <w:sz w:val="20"/>
          <w:szCs w:val="20"/>
          <w:lang w:val="en-US"/>
        </w:rPr>
        <w:t xml:space="preserve"> and k</w:t>
      </w:r>
      <w:r w:rsidRPr="00CC15D1">
        <w:rPr>
          <w:i/>
          <w:sz w:val="20"/>
          <w:szCs w:val="20"/>
          <w:vertAlign w:val="subscript"/>
          <w:lang w:val="en-US"/>
        </w:rPr>
        <w:t>3</w:t>
      </w:r>
      <w:r>
        <w:rPr>
          <w:i/>
          <w:sz w:val="20"/>
          <w:szCs w:val="20"/>
          <w:lang w:val="en-US"/>
        </w:rPr>
        <w:t xml:space="preserve"> for selenium adsorbed to clay minerals plotted through time using parameter set 2. </w:t>
      </w:r>
    </w:p>
    <w:p w14:paraId="61A19352" w14:textId="0E9D8E4E" w:rsidR="00986C55" w:rsidRPr="00986C55" w:rsidRDefault="00986C55">
      <w:pPr>
        <w:spacing w:after="160" w:line="259" w:lineRule="auto"/>
        <w:rPr>
          <w:i/>
          <w:sz w:val="20"/>
          <w:szCs w:val="20"/>
          <w:lang w:val="en-US"/>
        </w:rPr>
      </w:pPr>
    </w:p>
    <w:p w14:paraId="6FA124AB" w14:textId="2AE3FDF5" w:rsidR="001908AF" w:rsidRDefault="00217FFE" w:rsidP="001908AF">
      <w:pPr>
        <w:rPr>
          <w:b/>
          <w:sz w:val="24"/>
          <w:szCs w:val="24"/>
          <w:lang w:val="en-US"/>
        </w:rPr>
      </w:pPr>
      <w:r>
        <w:rPr>
          <w:b/>
          <w:sz w:val="24"/>
          <w:szCs w:val="24"/>
          <w:lang w:val="en-US"/>
        </w:rPr>
        <w:t>References</w:t>
      </w:r>
    </w:p>
    <w:p w14:paraId="1D0BAD7B" w14:textId="6E6C6220" w:rsidR="00217FFE" w:rsidRDefault="00217FFE" w:rsidP="00217FFE">
      <w:pPr>
        <w:pStyle w:val="NormalWeb"/>
        <w:ind w:left="480" w:hanging="480"/>
        <w:rPr>
          <w:rFonts w:asciiTheme="minorHAnsi" w:hAnsiTheme="minorHAnsi" w:cstheme="minorHAnsi"/>
          <w:sz w:val="20"/>
          <w:szCs w:val="20"/>
          <w:lang w:val="en-US"/>
        </w:rPr>
      </w:pPr>
      <w:r w:rsidRPr="008C2553">
        <w:rPr>
          <w:rFonts w:asciiTheme="minorHAnsi" w:hAnsiTheme="minorHAnsi" w:cstheme="minorHAnsi"/>
          <w:sz w:val="20"/>
          <w:szCs w:val="20"/>
          <w:lang w:val="en-US"/>
        </w:rPr>
        <w:t xml:space="preserve">Borsboom, M., Bras, W., et al. 1998. </w:t>
      </w:r>
      <w:r w:rsidRPr="00217FFE">
        <w:rPr>
          <w:rFonts w:asciiTheme="minorHAnsi" w:hAnsiTheme="minorHAnsi" w:cstheme="minorHAnsi"/>
          <w:sz w:val="20"/>
          <w:szCs w:val="20"/>
          <w:lang w:val="en-US"/>
        </w:rPr>
        <w:t xml:space="preserve">The Dutch-Belgian beamline at the ESRF. </w:t>
      </w:r>
      <w:r w:rsidRPr="00217FFE">
        <w:rPr>
          <w:rFonts w:asciiTheme="minorHAnsi" w:hAnsiTheme="minorHAnsi" w:cstheme="minorHAnsi"/>
          <w:i/>
          <w:iCs/>
          <w:sz w:val="20"/>
          <w:szCs w:val="20"/>
          <w:lang w:val="en-US"/>
        </w:rPr>
        <w:t>Journal of Synchrotron Radiation</w:t>
      </w:r>
      <w:r w:rsidRPr="00217FFE">
        <w:rPr>
          <w:rFonts w:asciiTheme="minorHAnsi" w:hAnsiTheme="minorHAnsi" w:cstheme="minorHAnsi"/>
          <w:sz w:val="20"/>
          <w:szCs w:val="20"/>
          <w:lang w:val="en-US"/>
        </w:rPr>
        <w:t xml:space="preserve">, </w:t>
      </w:r>
      <w:r w:rsidRPr="00217FFE">
        <w:rPr>
          <w:rFonts w:asciiTheme="minorHAnsi" w:hAnsiTheme="minorHAnsi" w:cstheme="minorHAnsi"/>
          <w:b/>
          <w:bCs/>
          <w:sz w:val="20"/>
          <w:szCs w:val="20"/>
          <w:lang w:val="en-US"/>
        </w:rPr>
        <w:t>5</w:t>
      </w:r>
      <w:r w:rsidRPr="00217FFE">
        <w:rPr>
          <w:rFonts w:asciiTheme="minorHAnsi" w:hAnsiTheme="minorHAnsi" w:cstheme="minorHAnsi"/>
          <w:sz w:val="20"/>
          <w:szCs w:val="20"/>
          <w:lang w:val="en-US"/>
        </w:rPr>
        <w:t xml:space="preserve">, 518–520, </w:t>
      </w:r>
      <w:hyperlink r:id="rId25" w:history="1">
        <w:r w:rsidR="009B53E4" w:rsidRPr="007F2F9D">
          <w:rPr>
            <w:rStyle w:val="Hyperlink"/>
            <w:rFonts w:asciiTheme="minorHAnsi" w:hAnsiTheme="minorHAnsi" w:cstheme="minorHAnsi"/>
            <w:sz w:val="20"/>
            <w:szCs w:val="20"/>
            <w:lang w:val="en-US"/>
          </w:rPr>
          <w:t>https://doi.org/10.1107/S0909049597013484</w:t>
        </w:r>
      </w:hyperlink>
      <w:r w:rsidRPr="00217FFE">
        <w:rPr>
          <w:rFonts w:asciiTheme="minorHAnsi" w:hAnsiTheme="minorHAnsi" w:cstheme="minorHAnsi"/>
          <w:sz w:val="20"/>
          <w:szCs w:val="20"/>
          <w:lang w:val="en-US"/>
        </w:rPr>
        <w:t>.</w:t>
      </w:r>
    </w:p>
    <w:p w14:paraId="4EFD6B12" w14:textId="18E9251F" w:rsidR="009B53E4" w:rsidRPr="009B53E4" w:rsidRDefault="009B53E4" w:rsidP="009B53E4">
      <w:pPr>
        <w:spacing w:line="240" w:lineRule="auto"/>
        <w:ind w:left="567" w:hanging="567"/>
        <w:rPr>
          <w:rFonts w:cstheme="minorHAnsi"/>
          <w:i/>
          <w:iCs/>
          <w:color w:val="222222"/>
          <w:sz w:val="20"/>
          <w:szCs w:val="20"/>
          <w:shd w:val="clear" w:color="auto" w:fill="FFFFFF"/>
          <w:lang w:val="en-US"/>
        </w:rPr>
      </w:pPr>
      <w:r>
        <w:rPr>
          <w:rFonts w:cstheme="minorHAnsi"/>
          <w:color w:val="222222"/>
          <w:sz w:val="20"/>
          <w:szCs w:val="20"/>
          <w:shd w:val="clear" w:color="auto" w:fill="FFFFFF"/>
          <w:lang w:val="en-US"/>
        </w:rPr>
        <w:t xml:space="preserve">Cherin, P., &amp; Unger, P. </w:t>
      </w:r>
      <w:r w:rsidRPr="009B53E4">
        <w:rPr>
          <w:rFonts w:cstheme="minorHAnsi"/>
          <w:color w:val="222222"/>
          <w:sz w:val="20"/>
          <w:szCs w:val="20"/>
          <w:shd w:val="clear" w:color="auto" w:fill="FFFFFF"/>
          <w:lang w:val="en-US"/>
        </w:rPr>
        <w:t xml:space="preserve">1972. Refinement of the crystal structure of </w:t>
      </w:r>
      <w:r w:rsidRPr="009B53E4">
        <w:rPr>
          <w:rFonts w:cstheme="minorHAnsi"/>
          <w:color w:val="222222"/>
          <w:sz w:val="20"/>
          <w:szCs w:val="20"/>
          <w:shd w:val="clear" w:color="auto" w:fill="FFFFFF"/>
        </w:rPr>
        <w:t>α</w:t>
      </w:r>
      <w:r w:rsidRPr="009B53E4">
        <w:rPr>
          <w:rFonts w:cstheme="minorHAnsi"/>
          <w:color w:val="222222"/>
          <w:sz w:val="20"/>
          <w:szCs w:val="20"/>
          <w:shd w:val="clear" w:color="auto" w:fill="FFFFFF"/>
          <w:lang w:val="en-US"/>
        </w:rPr>
        <w:t>‐monoclinic Se. </w:t>
      </w:r>
      <w:r w:rsidRPr="009B53E4">
        <w:rPr>
          <w:rFonts w:cstheme="minorHAnsi"/>
          <w:i/>
          <w:iCs/>
          <w:color w:val="222222"/>
          <w:sz w:val="20"/>
          <w:szCs w:val="20"/>
          <w:shd w:val="clear" w:color="auto" w:fill="FFFFFF"/>
          <w:lang w:val="en-US"/>
        </w:rPr>
        <w:t>Acta Crystallographica Section B</w:t>
      </w:r>
      <w:r w:rsidRPr="009B53E4">
        <w:rPr>
          <w:rFonts w:cstheme="minorHAnsi"/>
          <w:color w:val="222222"/>
          <w:sz w:val="20"/>
          <w:szCs w:val="20"/>
          <w:shd w:val="clear" w:color="auto" w:fill="FFFFFF"/>
          <w:lang w:val="en-US"/>
        </w:rPr>
        <w:t>, </w:t>
      </w:r>
      <w:r w:rsidRPr="009B53E4">
        <w:rPr>
          <w:rFonts w:cstheme="minorHAnsi"/>
          <w:i/>
          <w:iCs/>
          <w:color w:val="222222"/>
          <w:sz w:val="20"/>
          <w:szCs w:val="20"/>
          <w:shd w:val="clear" w:color="auto" w:fill="FFFFFF"/>
          <w:lang w:val="en-US"/>
        </w:rPr>
        <w:t>28</w:t>
      </w:r>
      <w:r w:rsidRPr="009B53E4">
        <w:rPr>
          <w:rFonts w:cstheme="minorHAnsi"/>
          <w:color w:val="222222"/>
          <w:sz w:val="20"/>
          <w:szCs w:val="20"/>
          <w:shd w:val="clear" w:color="auto" w:fill="FFFFFF"/>
          <w:lang w:val="en-US"/>
        </w:rPr>
        <w:t>(1), 313-317.</w:t>
      </w:r>
    </w:p>
    <w:p w14:paraId="4868D7A5" w14:textId="77777777" w:rsidR="00217FFE" w:rsidRPr="00217FFE" w:rsidRDefault="00217FFE" w:rsidP="00217FFE">
      <w:pPr>
        <w:pStyle w:val="NormalWeb"/>
        <w:ind w:left="480" w:hanging="480"/>
        <w:rPr>
          <w:rFonts w:asciiTheme="minorHAnsi" w:hAnsiTheme="minorHAnsi" w:cstheme="minorHAnsi"/>
          <w:sz w:val="20"/>
          <w:szCs w:val="20"/>
          <w:lang w:val="en-US"/>
        </w:rPr>
      </w:pPr>
      <w:r w:rsidRPr="00217FFE">
        <w:rPr>
          <w:rFonts w:asciiTheme="minorHAnsi" w:hAnsiTheme="minorHAnsi" w:cstheme="minorHAnsi"/>
          <w:sz w:val="20"/>
          <w:szCs w:val="20"/>
          <w:lang w:val="en-US"/>
        </w:rPr>
        <w:t xml:space="preserve">Nikitenko, S., Beale, A.M., et al. 2008. Implementation of a combined SAXS/WAXS/QEXAFS set-up for time-resolved in situ experiments. </w:t>
      </w:r>
      <w:r w:rsidRPr="00217FFE">
        <w:rPr>
          <w:rFonts w:asciiTheme="minorHAnsi" w:hAnsiTheme="minorHAnsi" w:cstheme="minorHAnsi"/>
          <w:i/>
          <w:iCs/>
          <w:sz w:val="20"/>
          <w:szCs w:val="20"/>
          <w:lang w:val="en-US"/>
        </w:rPr>
        <w:t>Journal of Synchrotron Radiation</w:t>
      </w:r>
      <w:r w:rsidRPr="00217FFE">
        <w:rPr>
          <w:rFonts w:asciiTheme="minorHAnsi" w:hAnsiTheme="minorHAnsi" w:cstheme="minorHAnsi"/>
          <w:sz w:val="20"/>
          <w:szCs w:val="20"/>
          <w:lang w:val="en-US"/>
        </w:rPr>
        <w:t xml:space="preserve">, </w:t>
      </w:r>
      <w:r w:rsidRPr="00217FFE">
        <w:rPr>
          <w:rFonts w:asciiTheme="minorHAnsi" w:hAnsiTheme="minorHAnsi" w:cstheme="minorHAnsi"/>
          <w:b/>
          <w:bCs/>
          <w:sz w:val="20"/>
          <w:szCs w:val="20"/>
          <w:lang w:val="en-US"/>
        </w:rPr>
        <w:t>15</w:t>
      </w:r>
      <w:r w:rsidRPr="00217FFE">
        <w:rPr>
          <w:rFonts w:asciiTheme="minorHAnsi" w:hAnsiTheme="minorHAnsi" w:cstheme="minorHAnsi"/>
          <w:sz w:val="20"/>
          <w:szCs w:val="20"/>
          <w:lang w:val="en-US"/>
        </w:rPr>
        <w:t>, 632–640, https://doi.org/10.1107/S0909049508023327.</w:t>
      </w:r>
    </w:p>
    <w:p w14:paraId="66352B36" w14:textId="77777777" w:rsidR="00217FFE" w:rsidRPr="00217FFE" w:rsidRDefault="00217FFE" w:rsidP="00217FFE">
      <w:pPr>
        <w:pStyle w:val="NormalWeb"/>
        <w:ind w:left="480" w:hanging="480"/>
        <w:rPr>
          <w:rFonts w:asciiTheme="minorHAnsi" w:hAnsiTheme="minorHAnsi" w:cstheme="minorHAnsi"/>
          <w:sz w:val="20"/>
          <w:szCs w:val="20"/>
          <w:lang w:val="en-US"/>
        </w:rPr>
      </w:pPr>
      <w:r w:rsidRPr="00217FFE">
        <w:rPr>
          <w:rFonts w:asciiTheme="minorHAnsi" w:hAnsiTheme="minorHAnsi" w:cstheme="minorHAnsi"/>
          <w:sz w:val="20"/>
          <w:szCs w:val="20"/>
          <w:lang w:val="en-US"/>
        </w:rPr>
        <w:t xml:space="preserve">Ravel, B. &amp; Newville, M. 2005. ATHENA, ARTEMIS, HEPHAESTUS: Data analysis for X-ray absorption spectroscopy using IFEFFIT. </w:t>
      </w:r>
      <w:r w:rsidRPr="00217FFE">
        <w:rPr>
          <w:rFonts w:asciiTheme="minorHAnsi" w:hAnsiTheme="minorHAnsi" w:cstheme="minorHAnsi"/>
          <w:i/>
          <w:iCs/>
          <w:sz w:val="20"/>
          <w:szCs w:val="20"/>
          <w:lang w:val="en-US"/>
        </w:rPr>
        <w:t>Journal of Synchrotron Radiation</w:t>
      </w:r>
      <w:r w:rsidRPr="00217FFE">
        <w:rPr>
          <w:rFonts w:asciiTheme="minorHAnsi" w:hAnsiTheme="minorHAnsi" w:cstheme="minorHAnsi"/>
          <w:sz w:val="20"/>
          <w:szCs w:val="20"/>
          <w:lang w:val="en-US"/>
        </w:rPr>
        <w:t xml:space="preserve">, </w:t>
      </w:r>
      <w:r w:rsidRPr="00217FFE">
        <w:rPr>
          <w:rFonts w:asciiTheme="minorHAnsi" w:hAnsiTheme="minorHAnsi" w:cstheme="minorHAnsi"/>
          <w:b/>
          <w:bCs/>
          <w:sz w:val="20"/>
          <w:szCs w:val="20"/>
          <w:lang w:val="en-US"/>
        </w:rPr>
        <w:t>12</w:t>
      </w:r>
      <w:r w:rsidRPr="00217FFE">
        <w:rPr>
          <w:rFonts w:asciiTheme="minorHAnsi" w:hAnsiTheme="minorHAnsi" w:cstheme="minorHAnsi"/>
          <w:sz w:val="20"/>
          <w:szCs w:val="20"/>
          <w:lang w:val="en-US"/>
        </w:rPr>
        <w:t>, 537–541, https://doi.org/10.1107/S0909049505012719.</w:t>
      </w:r>
    </w:p>
    <w:p w14:paraId="347D5948" w14:textId="77777777" w:rsidR="00217FFE" w:rsidRPr="00217FFE" w:rsidRDefault="00217FFE" w:rsidP="00217FFE">
      <w:pPr>
        <w:pStyle w:val="NormalWeb"/>
        <w:ind w:left="480" w:hanging="480"/>
        <w:rPr>
          <w:rFonts w:asciiTheme="minorHAnsi" w:hAnsiTheme="minorHAnsi" w:cstheme="minorHAnsi"/>
          <w:sz w:val="20"/>
          <w:szCs w:val="20"/>
          <w:lang w:val="en-US"/>
        </w:rPr>
      </w:pPr>
      <w:r w:rsidRPr="00217FFE">
        <w:rPr>
          <w:rFonts w:asciiTheme="minorHAnsi" w:hAnsiTheme="minorHAnsi" w:cstheme="minorHAnsi"/>
          <w:sz w:val="20"/>
          <w:szCs w:val="20"/>
          <w:lang w:val="en-US"/>
        </w:rPr>
        <w:t xml:space="preserve">Roßberg, A., Reich, T. &amp; Bernhard, G. 2003. Complexation of uranium(VI) with protocatechuic acid-application of iterative transformation factor analysis to EXAFS spectroscopy. </w:t>
      </w:r>
      <w:r w:rsidRPr="00217FFE">
        <w:rPr>
          <w:rFonts w:asciiTheme="minorHAnsi" w:hAnsiTheme="minorHAnsi" w:cstheme="minorHAnsi"/>
          <w:i/>
          <w:iCs/>
          <w:sz w:val="20"/>
          <w:szCs w:val="20"/>
          <w:lang w:val="en-US"/>
        </w:rPr>
        <w:t>Analytical and Bioanalytical Chemistry</w:t>
      </w:r>
      <w:r w:rsidRPr="00217FFE">
        <w:rPr>
          <w:rFonts w:asciiTheme="minorHAnsi" w:hAnsiTheme="minorHAnsi" w:cstheme="minorHAnsi"/>
          <w:sz w:val="20"/>
          <w:szCs w:val="20"/>
          <w:lang w:val="en-US"/>
        </w:rPr>
        <w:t xml:space="preserve">, </w:t>
      </w:r>
      <w:r w:rsidRPr="00217FFE">
        <w:rPr>
          <w:rFonts w:asciiTheme="minorHAnsi" w:hAnsiTheme="minorHAnsi" w:cstheme="minorHAnsi"/>
          <w:b/>
          <w:bCs/>
          <w:sz w:val="20"/>
          <w:szCs w:val="20"/>
          <w:lang w:val="en-US"/>
        </w:rPr>
        <w:t>376</w:t>
      </w:r>
      <w:r w:rsidRPr="00217FFE">
        <w:rPr>
          <w:rFonts w:asciiTheme="minorHAnsi" w:hAnsiTheme="minorHAnsi" w:cstheme="minorHAnsi"/>
          <w:sz w:val="20"/>
          <w:szCs w:val="20"/>
          <w:lang w:val="en-US"/>
        </w:rPr>
        <w:t>, 631–638, https://doi.org/10.1007/s00216-003-1963-5.</w:t>
      </w:r>
    </w:p>
    <w:p w14:paraId="1408A664" w14:textId="77777777" w:rsidR="00217FFE" w:rsidRDefault="00217FFE" w:rsidP="001908AF">
      <w:pPr>
        <w:rPr>
          <w:b/>
          <w:sz w:val="24"/>
          <w:szCs w:val="24"/>
          <w:lang w:val="en-US"/>
        </w:rPr>
      </w:pPr>
    </w:p>
    <w:p w14:paraId="3664DC04" w14:textId="77777777" w:rsidR="00E8785B" w:rsidRPr="001908AF" w:rsidRDefault="00E8785B">
      <w:pPr>
        <w:rPr>
          <w:lang w:val="en-US"/>
        </w:rPr>
      </w:pPr>
    </w:p>
    <w:sectPr w:rsidR="00E8785B" w:rsidRPr="001908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altName w:val="Century Gothic"/>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Utopia-Italic">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8AF"/>
    <w:rsid w:val="000504FB"/>
    <w:rsid w:val="000F2D3F"/>
    <w:rsid w:val="001908AF"/>
    <w:rsid w:val="00210289"/>
    <w:rsid w:val="00217FFE"/>
    <w:rsid w:val="002627E0"/>
    <w:rsid w:val="00264F70"/>
    <w:rsid w:val="002E37CE"/>
    <w:rsid w:val="00317D07"/>
    <w:rsid w:val="00352C5E"/>
    <w:rsid w:val="00562A91"/>
    <w:rsid w:val="005653C3"/>
    <w:rsid w:val="00567A71"/>
    <w:rsid w:val="005B4614"/>
    <w:rsid w:val="005F06FE"/>
    <w:rsid w:val="007808DB"/>
    <w:rsid w:val="00851F8B"/>
    <w:rsid w:val="00863FE3"/>
    <w:rsid w:val="008C2553"/>
    <w:rsid w:val="008E393B"/>
    <w:rsid w:val="00986C55"/>
    <w:rsid w:val="009B53E4"/>
    <w:rsid w:val="00B114CD"/>
    <w:rsid w:val="00CC15D1"/>
    <w:rsid w:val="00CD0B38"/>
    <w:rsid w:val="00D61F03"/>
    <w:rsid w:val="00D84ADA"/>
    <w:rsid w:val="00E70AA3"/>
    <w:rsid w:val="00E8785B"/>
    <w:rsid w:val="00EA3EF1"/>
    <w:rsid w:val="00F74CB5"/>
    <w:rsid w:val="00FC2D64"/>
    <w:rsid w:val="00FE79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45CEF"/>
  <w15:docId w15:val="{06B734CE-1612-41D1-8E72-388D7CD03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08AF"/>
    <w:pPr>
      <w:spacing w:after="200" w:line="276" w:lineRule="auto"/>
    </w:pPr>
  </w:style>
  <w:style w:type="paragraph" w:styleId="Heading3">
    <w:name w:val="heading 3"/>
    <w:basedOn w:val="Normal"/>
    <w:next w:val="Normal"/>
    <w:link w:val="Heading3Char"/>
    <w:uiPriority w:val="9"/>
    <w:unhideWhenUsed/>
    <w:qFormat/>
    <w:rsid w:val="001908AF"/>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908AF"/>
    <w:rPr>
      <w:rFonts w:asciiTheme="majorHAnsi" w:eastAsiaTheme="majorEastAsia" w:hAnsiTheme="majorHAnsi" w:cstheme="majorBidi"/>
      <w:b/>
      <w:bCs/>
      <w:color w:val="4472C4" w:themeColor="accent1"/>
    </w:rPr>
  </w:style>
  <w:style w:type="table" w:styleId="TableGrid">
    <w:name w:val="Table Grid"/>
    <w:basedOn w:val="TableNormal"/>
    <w:uiPriority w:val="59"/>
    <w:rsid w:val="00190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08AF"/>
    <w:rPr>
      <w:color w:val="0563C1" w:themeColor="hyperlink"/>
      <w:u w:val="single"/>
    </w:rPr>
  </w:style>
  <w:style w:type="paragraph" w:styleId="Caption">
    <w:name w:val="caption"/>
    <w:basedOn w:val="Normal"/>
    <w:next w:val="Normal"/>
    <w:uiPriority w:val="35"/>
    <w:unhideWhenUsed/>
    <w:qFormat/>
    <w:rsid w:val="001908AF"/>
    <w:pPr>
      <w:spacing w:line="240" w:lineRule="auto"/>
    </w:pPr>
    <w:rPr>
      <w:b/>
      <w:bCs/>
      <w:color w:val="4472C4" w:themeColor="accent1"/>
      <w:sz w:val="18"/>
      <w:szCs w:val="18"/>
    </w:rPr>
  </w:style>
  <w:style w:type="paragraph" w:styleId="Title">
    <w:name w:val="Title"/>
    <w:basedOn w:val="Normal"/>
    <w:next w:val="Normal"/>
    <w:link w:val="TitleChar"/>
    <w:uiPriority w:val="10"/>
    <w:qFormat/>
    <w:rsid w:val="001908A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908AF"/>
    <w:rPr>
      <w:rFonts w:asciiTheme="majorHAnsi" w:eastAsiaTheme="majorEastAsia" w:hAnsiTheme="majorHAnsi" w:cstheme="majorBidi"/>
      <w:color w:val="323E4F" w:themeColor="text2" w:themeShade="BF"/>
      <w:spacing w:val="5"/>
      <w:kern w:val="28"/>
      <w:sz w:val="52"/>
      <w:szCs w:val="52"/>
    </w:rPr>
  </w:style>
  <w:style w:type="paragraph" w:styleId="FootnoteText">
    <w:name w:val="footnote text"/>
    <w:basedOn w:val="Normal"/>
    <w:link w:val="FootnoteTextChar"/>
    <w:unhideWhenUsed/>
    <w:rsid w:val="001908AF"/>
    <w:pPr>
      <w:spacing w:after="0" w:line="260" w:lineRule="atLeast"/>
    </w:pPr>
    <w:rPr>
      <w:rFonts w:ascii="Book Antiqua" w:eastAsia="Times New Roman" w:hAnsi="Book Antiqua" w:cs="Times New Roman"/>
      <w:sz w:val="20"/>
      <w:szCs w:val="20"/>
      <w:lang w:eastAsia="nl-NL"/>
    </w:rPr>
  </w:style>
  <w:style w:type="character" w:customStyle="1" w:styleId="FootnoteTextChar">
    <w:name w:val="Footnote Text Char"/>
    <w:basedOn w:val="DefaultParagraphFont"/>
    <w:link w:val="FootnoteText"/>
    <w:rsid w:val="001908AF"/>
    <w:rPr>
      <w:rFonts w:ascii="Book Antiqua" w:eastAsia="Times New Roman" w:hAnsi="Book Antiqua" w:cs="Times New Roman"/>
      <w:sz w:val="20"/>
      <w:szCs w:val="20"/>
      <w:lang w:eastAsia="nl-NL"/>
    </w:rPr>
  </w:style>
  <w:style w:type="paragraph" w:styleId="BalloonText">
    <w:name w:val="Balloon Text"/>
    <w:basedOn w:val="Normal"/>
    <w:link w:val="BalloonTextChar"/>
    <w:uiPriority w:val="99"/>
    <w:semiHidden/>
    <w:unhideWhenUsed/>
    <w:rsid w:val="00F74C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4CB5"/>
    <w:rPr>
      <w:rFonts w:ascii="Segoe UI" w:hAnsi="Segoe UI" w:cs="Segoe UI"/>
      <w:sz w:val="18"/>
      <w:szCs w:val="18"/>
    </w:rPr>
  </w:style>
  <w:style w:type="paragraph" w:styleId="NormalWeb">
    <w:name w:val="Normal (Web)"/>
    <w:basedOn w:val="Normal"/>
    <w:uiPriority w:val="99"/>
    <w:semiHidden/>
    <w:unhideWhenUsed/>
    <w:rsid w:val="00217FF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CommentText">
    <w:name w:val="annotation text"/>
    <w:basedOn w:val="Normal"/>
    <w:link w:val="CommentTextChar"/>
    <w:uiPriority w:val="99"/>
    <w:semiHidden/>
    <w:unhideWhenUsed/>
    <w:qFormat/>
    <w:rsid w:val="005653C3"/>
    <w:pPr>
      <w:spacing w:after="160" w:line="240" w:lineRule="auto"/>
    </w:pPr>
    <w:rPr>
      <w:sz w:val="20"/>
      <w:szCs w:val="20"/>
      <w:lang w:val="en-US"/>
    </w:rPr>
  </w:style>
  <w:style w:type="character" w:customStyle="1" w:styleId="CommentTextChar">
    <w:name w:val="Comment Text Char"/>
    <w:basedOn w:val="DefaultParagraphFont"/>
    <w:link w:val="CommentText"/>
    <w:uiPriority w:val="99"/>
    <w:semiHidden/>
    <w:rsid w:val="005653C3"/>
    <w:rPr>
      <w:sz w:val="20"/>
      <w:szCs w:val="20"/>
      <w:lang w:val="en-US"/>
    </w:rPr>
  </w:style>
  <w:style w:type="paragraph" w:customStyle="1" w:styleId="TCTableBody">
    <w:name w:val="TC_Table_Body"/>
    <w:basedOn w:val="Normal"/>
    <w:rsid w:val="005653C3"/>
    <w:pPr>
      <w:spacing w:line="240" w:lineRule="auto"/>
      <w:jc w:val="both"/>
    </w:pPr>
    <w:rPr>
      <w:rFonts w:ascii="Times" w:eastAsia="Times New Roman" w:hAnsi="Times" w:cs="Times New Roman"/>
      <w:sz w:val="24"/>
      <w:szCs w:val="20"/>
      <w:lang w:val="en-US"/>
    </w:rPr>
  </w:style>
  <w:style w:type="character" w:styleId="CommentReference">
    <w:name w:val="annotation reference"/>
    <w:basedOn w:val="DefaultParagraphFont"/>
    <w:uiPriority w:val="99"/>
    <w:semiHidden/>
    <w:unhideWhenUsed/>
    <w:rsid w:val="005653C3"/>
    <w:rPr>
      <w:sz w:val="16"/>
      <w:szCs w:val="16"/>
    </w:rPr>
  </w:style>
  <w:style w:type="paragraph" w:customStyle="1" w:styleId="VAFigureCaption">
    <w:name w:val="VA_Figure_Caption"/>
    <w:basedOn w:val="Normal"/>
    <w:next w:val="Normal"/>
    <w:rsid w:val="00FC2D64"/>
    <w:pPr>
      <w:spacing w:line="480" w:lineRule="auto"/>
      <w:jc w:val="both"/>
    </w:pPr>
    <w:rPr>
      <w:rFonts w:ascii="Times" w:eastAsia="Times New Roman" w:hAnsi="Times"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970214">
      <w:bodyDiv w:val="1"/>
      <w:marLeft w:val="0"/>
      <w:marRight w:val="0"/>
      <w:marTop w:val="0"/>
      <w:marBottom w:val="0"/>
      <w:divBdr>
        <w:top w:val="none" w:sz="0" w:space="0" w:color="auto"/>
        <w:left w:val="none" w:sz="0" w:space="0" w:color="auto"/>
        <w:bottom w:val="none" w:sz="0" w:space="0" w:color="auto"/>
        <w:right w:val="none" w:sz="0" w:space="0" w:color="auto"/>
      </w:divBdr>
    </w:div>
    <w:div w:id="991832518">
      <w:bodyDiv w:val="1"/>
      <w:marLeft w:val="0"/>
      <w:marRight w:val="0"/>
      <w:marTop w:val="0"/>
      <w:marBottom w:val="0"/>
      <w:divBdr>
        <w:top w:val="none" w:sz="0" w:space="0" w:color="auto"/>
        <w:left w:val="none" w:sz="0" w:space="0" w:color="auto"/>
        <w:bottom w:val="none" w:sz="0" w:space="0" w:color="auto"/>
        <w:right w:val="none" w:sz="0" w:space="0" w:color="auto"/>
      </w:divBdr>
    </w:div>
    <w:div w:id="1027370806">
      <w:bodyDiv w:val="1"/>
      <w:marLeft w:val="0"/>
      <w:marRight w:val="0"/>
      <w:marTop w:val="0"/>
      <w:marBottom w:val="0"/>
      <w:divBdr>
        <w:top w:val="none" w:sz="0" w:space="0" w:color="auto"/>
        <w:left w:val="none" w:sz="0" w:space="0" w:color="auto"/>
        <w:bottom w:val="none" w:sz="0" w:space="0" w:color="auto"/>
        <w:right w:val="none" w:sz="0" w:space="0" w:color="auto"/>
      </w:divBdr>
    </w:div>
    <w:div w:id="1119252581">
      <w:bodyDiv w:val="1"/>
      <w:marLeft w:val="0"/>
      <w:marRight w:val="0"/>
      <w:marTop w:val="0"/>
      <w:marBottom w:val="0"/>
      <w:divBdr>
        <w:top w:val="none" w:sz="0" w:space="0" w:color="auto"/>
        <w:left w:val="none" w:sz="0" w:space="0" w:color="auto"/>
        <w:bottom w:val="none" w:sz="0" w:space="0" w:color="auto"/>
        <w:right w:val="none" w:sz="0" w:space="0" w:color="auto"/>
      </w:divBdr>
    </w:div>
    <w:div w:id="1156216795">
      <w:bodyDiv w:val="1"/>
      <w:marLeft w:val="0"/>
      <w:marRight w:val="0"/>
      <w:marTop w:val="0"/>
      <w:marBottom w:val="0"/>
      <w:divBdr>
        <w:top w:val="none" w:sz="0" w:space="0" w:color="auto"/>
        <w:left w:val="none" w:sz="0" w:space="0" w:color="auto"/>
        <w:bottom w:val="none" w:sz="0" w:space="0" w:color="auto"/>
        <w:right w:val="none" w:sz="0" w:space="0" w:color="auto"/>
      </w:divBdr>
    </w:div>
    <w:div w:id="1508444707">
      <w:bodyDiv w:val="1"/>
      <w:marLeft w:val="0"/>
      <w:marRight w:val="0"/>
      <w:marTop w:val="0"/>
      <w:marBottom w:val="0"/>
      <w:divBdr>
        <w:top w:val="none" w:sz="0" w:space="0" w:color="auto"/>
        <w:left w:val="none" w:sz="0" w:space="0" w:color="auto"/>
        <w:bottom w:val="none" w:sz="0" w:space="0" w:color="auto"/>
        <w:right w:val="none" w:sz="0" w:space="0" w:color="auto"/>
      </w:divBdr>
    </w:div>
    <w:div w:id="1637880958">
      <w:bodyDiv w:val="1"/>
      <w:marLeft w:val="0"/>
      <w:marRight w:val="0"/>
      <w:marTop w:val="0"/>
      <w:marBottom w:val="0"/>
      <w:divBdr>
        <w:top w:val="none" w:sz="0" w:space="0" w:color="auto"/>
        <w:left w:val="none" w:sz="0" w:space="0" w:color="auto"/>
        <w:bottom w:val="none" w:sz="0" w:space="0" w:color="auto"/>
        <w:right w:val="none" w:sz="0" w:space="0" w:color="auto"/>
      </w:divBdr>
    </w:div>
    <w:div w:id="176993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wmf"/><Relationship Id="rId18" Type="http://schemas.openxmlformats.org/officeDocument/2006/relationships/image" Target="media/image13.tif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5" Type="http://schemas.openxmlformats.org/officeDocument/2006/relationships/hyperlink" Target="https://doi.org/10.1107/S0909049597013484" TargetMode="External"/><Relationship Id="rId2" Type="http://schemas.openxmlformats.org/officeDocument/2006/relationships/styles" Target="styles.xml"/><Relationship Id="rId16" Type="http://schemas.openxmlformats.org/officeDocument/2006/relationships/image" Target="media/image11.tif"/><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24" Type="http://schemas.openxmlformats.org/officeDocument/2006/relationships/image" Target="media/image19.png"/><Relationship Id="rId5" Type="http://schemas.openxmlformats.org/officeDocument/2006/relationships/hyperlink" Target="mailto:A.L.Hoving@uu.nl" TargetMode="External"/><Relationship Id="rId15" Type="http://schemas.openxmlformats.org/officeDocument/2006/relationships/image" Target="media/image10.tiff"/><Relationship Id="rId23" Type="http://schemas.openxmlformats.org/officeDocument/2006/relationships/image" Target="media/image18.png"/><Relationship Id="rId10" Type="http://schemas.openxmlformats.org/officeDocument/2006/relationships/image" Target="media/image5.tiff"/><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2CDFC-448E-45D4-AC52-5C75CD114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8372</Words>
  <Characters>47725</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Hoving, A.L. (Alwina)</dc:creator>
  <cp:lastModifiedBy>Helen Floyd-Walker</cp:lastModifiedBy>
  <cp:revision>2</cp:revision>
  <dcterms:created xsi:type="dcterms:W3CDTF">2019-01-10T15:20:00Z</dcterms:created>
  <dcterms:modified xsi:type="dcterms:W3CDTF">2019-01-10T15:20:00Z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http://www.zotero.org/styles/chemical-geology</vt:lpwstr>
  </property>
  <property fmtid="{D5CDD505-2E9C-101B-9397-08002B2CF9AE}" pid="9" name="Mendeley Recent Style Name 3_1">
    <vt:lpwstr>Chemical Geology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http://www.zotero.org/styles/journal-of-the-geological-society</vt:lpwstr>
  </property>
  <property fmtid="{D5CDD505-2E9C-101B-9397-08002B2CF9AE}" pid="17" name="Mendeley Recent Style Name 7_1">
    <vt:lpwstr>Journal of the Geological Society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b23b02bc-d11c-32ac-a681-e00bdae9a7b7</vt:lpwstr>
  </property>
  <property fmtid="{D5CDD505-2E9C-101B-9397-08002B2CF9AE}" pid="24" name="Mendeley Citation Style_1">
    <vt:lpwstr>http://www.zotero.org/styles/journal-of-the-geological-society</vt:lpwstr>
  </property>
</Properties>
</file>