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77DC" w14:textId="38F19E39" w:rsidR="00981126" w:rsidRPr="00C17918" w:rsidRDefault="00981126" w:rsidP="00981126">
      <w:pPr>
        <w:pStyle w:val="1"/>
        <w:spacing w:line="480" w:lineRule="auto"/>
        <w:ind w:right="-720"/>
        <w:jc w:val="left"/>
        <w:rPr>
          <w:sz w:val="24"/>
          <w:szCs w:val="24"/>
          <w:lang w:val="en-GB"/>
        </w:rPr>
      </w:pPr>
      <w:r w:rsidRPr="00C17918">
        <w:rPr>
          <w:rFonts w:hint="eastAsia"/>
          <w:sz w:val="24"/>
          <w:szCs w:val="24"/>
          <w:lang w:val="en-GB"/>
        </w:rPr>
        <w:t xml:space="preserve">Sampling and </w:t>
      </w:r>
      <w:r w:rsidRPr="00C17918">
        <w:rPr>
          <w:sz w:val="24"/>
          <w:szCs w:val="24"/>
          <w:lang w:val="en-GB"/>
        </w:rPr>
        <w:t>Analytical methods</w:t>
      </w:r>
    </w:p>
    <w:p w14:paraId="77B8172C" w14:textId="3E20064D" w:rsidR="00981126" w:rsidRDefault="00981126" w:rsidP="00981126">
      <w:pPr>
        <w:pStyle w:val="a7"/>
        <w:tabs>
          <w:tab w:val="left" w:pos="993"/>
        </w:tabs>
        <w:spacing w:line="480" w:lineRule="auto"/>
        <w:ind w:right="-720" w:firstLineChars="200" w:firstLine="480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 w:hint="eastAsia"/>
          <w:sz w:val="24"/>
          <w:szCs w:val="24"/>
          <w:lang w:val="en-US" w:eastAsia="zh-CN"/>
        </w:rPr>
        <w:t>We collected ten p</w:t>
      </w:r>
      <w:r w:rsidRPr="00114154">
        <w:rPr>
          <w:rFonts w:ascii="Times New Roman" w:hAnsi="Times New Roman"/>
          <w:sz w:val="24"/>
          <w:szCs w:val="24"/>
          <w:lang w:val="en-US"/>
        </w:rPr>
        <w:t>eridotite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(8 mantle harzburgite and 2 mantle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CN"/>
        </w:rPr>
        <w:t>dunite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CN"/>
        </w:rPr>
        <w:t>)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and </w:t>
      </w:r>
      <w:r>
        <w:rPr>
          <w:rFonts w:ascii="Times New Roman" w:hAnsi="Times New Roman"/>
          <w:sz w:val="24"/>
          <w:szCs w:val="24"/>
          <w:lang w:val="en-US" w:eastAsia="zh-CN"/>
        </w:rPr>
        <w:t>fourteen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chromitite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(6 MCTZ chromitite/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CN"/>
        </w:rPr>
        <w:t>dunite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and 8 mantle chromitite) 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samples from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the </w:t>
      </w:r>
      <w:bookmarkStart w:id="0" w:name="_GoBack"/>
      <w:bookmarkEnd w:id="0"/>
      <w:r w:rsidR="00FC2F42">
        <w:rPr>
          <w:rFonts w:ascii="Times New Roman" w:hAnsi="Times New Roman"/>
          <w:sz w:val="24"/>
          <w:szCs w:val="24"/>
          <w:lang w:val="en-US" w:eastAsia="zh-CN"/>
        </w:rPr>
        <w:t>Aladag</w:t>
      </w:r>
      <w:r w:rsidR="00CF6FA6">
        <w:rPr>
          <w:rFonts w:ascii="Times New Roman" w:hAnsi="Times New Roman"/>
          <w:sz w:val="24"/>
          <w:szCs w:val="24"/>
          <w:lang w:val="en-US" w:eastAsia="zh-CN"/>
        </w:rPr>
        <w:t xml:space="preserve"> ophiolite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 for </w:t>
      </w:r>
      <w:r>
        <w:rPr>
          <w:rFonts w:ascii="Times New Roman" w:hAnsi="Times New Roman"/>
          <w:sz w:val="24"/>
          <w:szCs w:val="24"/>
          <w:lang w:val="en-US"/>
        </w:rPr>
        <w:t>their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mineral and whole-rock </w:t>
      </w:r>
      <w:r>
        <w:rPr>
          <w:rFonts w:ascii="Times New Roman" w:hAnsi="Times New Roman"/>
          <w:sz w:val="24"/>
          <w:szCs w:val="24"/>
          <w:lang w:val="en-US" w:eastAsia="zh-CN"/>
        </w:rPr>
        <w:t>geochemistry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zh-CN"/>
        </w:rPr>
        <w:t>M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easurements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>for mineral ch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e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mistry 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carried out via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wavelength dispersive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spectrometry (WDS), using a JEOL JXA 8100 electron microprobe (EMP) at 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the 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Institute of Geology, Chinese Academy of Geological Sciences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 in Beijing, China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. EMP operating conditions were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15 kV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and 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20 </w:t>
      </w:r>
      <w:proofErr w:type="spellStart"/>
      <w:r w:rsidRPr="00114154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114154">
        <w:rPr>
          <w:rFonts w:ascii="Times New Roman" w:hAnsi="Times New Roman"/>
          <w:sz w:val="24"/>
          <w:szCs w:val="24"/>
          <w:lang w:val="en-US"/>
        </w:rPr>
        <w:t xml:space="preserve"> with a beam diameter of 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1</w:t>
      </w:r>
      <w:r w:rsidRPr="00114154">
        <w:rPr>
          <w:rFonts w:ascii="Times New Roman" w:hAnsi="Times New Roman"/>
          <w:sz w:val="24"/>
          <w:szCs w:val="24"/>
          <w:lang w:val="en-US"/>
        </w:rPr>
        <w:t>μm. Natural and synthetic standards were used for calibration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s</w:t>
      </w:r>
      <w:r w:rsidRPr="00114154">
        <w:rPr>
          <w:rFonts w:ascii="Times New Roman" w:hAnsi="Times New Roman"/>
          <w:sz w:val="24"/>
          <w:szCs w:val="24"/>
          <w:lang w:val="en-US"/>
        </w:rPr>
        <w:t>. The amount of Fe</w:t>
      </w:r>
      <w:r w:rsidRPr="00114154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chromites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was calculated assuming the ideal </w:t>
      </w:r>
      <w:proofErr w:type="spellStart"/>
      <w:r w:rsidRPr="00114154">
        <w:rPr>
          <w:rFonts w:ascii="Times New Roman" w:hAnsi="Times New Roman"/>
          <w:sz w:val="24"/>
          <w:szCs w:val="24"/>
          <w:lang w:val="en-US"/>
        </w:rPr>
        <w:t>chromian</w:t>
      </w:r>
      <w:proofErr w:type="spellEnd"/>
      <w:r w:rsidRPr="00114154">
        <w:rPr>
          <w:rFonts w:ascii="Times New Roman" w:hAnsi="Times New Roman"/>
          <w:sz w:val="24"/>
          <w:szCs w:val="24"/>
          <w:lang w:val="en-US"/>
        </w:rPr>
        <w:t xml:space="preserve"> spinel stoichiometry of A</w:t>
      </w:r>
      <w:r w:rsidRPr="00114154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114154">
        <w:rPr>
          <w:rFonts w:ascii="Times New Roman" w:hAnsi="Times New Roman"/>
          <w:sz w:val="24"/>
          <w:szCs w:val="24"/>
          <w:lang w:val="en-US"/>
        </w:rPr>
        <w:t>B</w:t>
      </w:r>
      <w:r w:rsidRPr="00114154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11415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14154">
        <w:rPr>
          <w:rFonts w:ascii="Times New Roman" w:hAnsi="Times New Roman"/>
          <w:sz w:val="24"/>
          <w:szCs w:val="24"/>
          <w:lang w:val="en-US"/>
        </w:rPr>
        <w:t>O</w:t>
      </w:r>
      <w:r w:rsidRPr="0011415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14154">
        <w:rPr>
          <w:rFonts w:ascii="Times New Roman" w:hAnsi="Times New Roman"/>
          <w:sz w:val="24"/>
          <w:szCs w:val="24"/>
          <w:lang w:val="en-US"/>
        </w:rPr>
        <w:t>.</w:t>
      </w:r>
    </w:p>
    <w:p w14:paraId="6C5DF488" w14:textId="1637BA48" w:rsidR="00981126" w:rsidRPr="00114154" w:rsidRDefault="00981126" w:rsidP="00981126">
      <w:pPr>
        <w:pStyle w:val="a7"/>
        <w:tabs>
          <w:tab w:val="left" w:pos="993"/>
        </w:tabs>
        <w:spacing w:line="480" w:lineRule="auto"/>
        <w:ind w:right="-720" w:firstLineChars="200" w:firstLine="480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We acquired 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backscattered electron (BSE) image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s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zh-CN"/>
        </w:rPr>
        <w:t>of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the needle-shaped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exsolutions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in chromites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(</w:t>
      </w:r>
      <w:r w:rsidRPr="005A789F">
        <w:rPr>
          <w:rFonts w:ascii="Times New Roman" w:hAnsi="Times New Roman" w:hint="eastAsia"/>
          <w:color w:val="0000FF"/>
          <w:sz w:val="24"/>
          <w:szCs w:val="24"/>
          <w:lang w:val="en-US" w:eastAsia="zh-CN"/>
        </w:rPr>
        <w:t>Fig. 5a</w:t>
      </w:r>
      <w:r w:rsidRPr="005A789F">
        <w:rPr>
          <w:rFonts w:ascii="Times New Roman" w:hAnsi="Times New Roman"/>
          <w:color w:val="0000FF"/>
          <w:sz w:val="24"/>
          <w:szCs w:val="24"/>
          <w:lang w:val="en-US" w:eastAsia="zh-CN"/>
        </w:rPr>
        <w:t>-</w:t>
      </w:r>
      <w:r w:rsidRPr="005A789F">
        <w:rPr>
          <w:rFonts w:ascii="Times New Roman" w:hAnsi="Times New Roman" w:hint="eastAsia"/>
          <w:color w:val="0000FF"/>
          <w:sz w:val="24"/>
          <w:szCs w:val="24"/>
          <w:lang w:val="en-US" w:eastAsia="zh-CN"/>
        </w:rPr>
        <w:t>c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)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, 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using a Zeiss DSM-962 scanning electron microscope (SEM) at the </w:t>
      </w:r>
      <w:r w:rsidR="008F3D07">
        <w:rPr>
          <w:rFonts w:ascii="Times New Roman" w:hAnsi="Times New Roman"/>
          <w:sz w:val="24"/>
          <w:szCs w:val="24"/>
          <w:lang w:val="en-US" w:eastAsia="zh-CN"/>
        </w:rPr>
        <w:t>German Research Center for Geoscience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(GFZ), Potsdam, with an accelerating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voltage of 20 kV and a focused electron beam with a slit width of 120 </w:t>
      </w:r>
      <w:proofErr w:type="spellStart"/>
      <w:r w:rsidRPr="00114154">
        <w:rPr>
          <w:rFonts w:ascii="Times New Roman" w:hAnsi="Times New Roman"/>
          <w:sz w:val="24"/>
          <w:szCs w:val="24"/>
          <w:lang w:val="en-US" w:eastAsia="zh-CN"/>
        </w:rPr>
        <w:t>μm</w:t>
      </w:r>
      <w:proofErr w:type="spellEnd"/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.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Two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electron transparent foils of 15 × 10 × 0.15 </w:t>
      </w:r>
      <w:proofErr w:type="spellStart"/>
      <w:r w:rsidRPr="00114154">
        <w:rPr>
          <w:rFonts w:ascii="Times New Roman" w:hAnsi="Times New Roman"/>
          <w:sz w:val="24"/>
          <w:szCs w:val="24"/>
          <w:lang w:val="en-US" w:eastAsia="zh-CN"/>
        </w:rPr>
        <w:t>μm</w:t>
      </w:r>
      <w:proofErr w:type="spellEnd"/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size were cut normal to the surface of 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one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polished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chromitite thin-section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with a Focus Ion Bea</w:t>
      </w:r>
      <w:r>
        <w:rPr>
          <w:rFonts w:ascii="Times New Roman" w:hAnsi="Times New Roman"/>
          <w:sz w:val="24"/>
          <w:szCs w:val="24"/>
          <w:lang w:val="en-US" w:eastAsia="zh-CN"/>
        </w:rPr>
        <w:t>m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device (FEI FIB 200) at the GFZ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color w:val="080000"/>
          <w:sz w:val="24"/>
          <w:szCs w:val="24"/>
        </w:rPr>
        <w:t>(</w:t>
      </w:r>
      <w:r>
        <w:rPr>
          <w:rFonts w:ascii="Times New Roman" w:hAnsi="Times New Roman"/>
          <w:color w:val="0000FF"/>
          <w:sz w:val="24"/>
          <w:szCs w:val="24"/>
        </w:rPr>
        <w:t>Wirth</w:t>
      </w:r>
      <w:r w:rsidRPr="0019678F">
        <w:rPr>
          <w:rFonts w:ascii="Times New Roman" w:hAnsi="Times New Roman"/>
          <w:color w:val="0000FF"/>
          <w:sz w:val="24"/>
          <w:szCs w:val="24"/>
        </w:rPr>
        <w:t xml:space="preserve"> 2004</w:t>
      </w:r>
      <w:r>
        <w:rPr>
          <w:rFonts w:ascii="Times New Roman" w:hAnsi="Times New Roman"/>
          <w:color w:val="080000"/>
          <w:sz w:val="24"/>
          <w:szCs w:val="24"/>
        </w:rPr>
        <w:t>)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. 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The inclusion-bearing foil was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studied with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the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>aid of FEI TECNAI G2 F20 X-Twin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transmission </w:t>
      </w:r>
      <w:r>
        <w:rPr>
          <w:rFonts w:ascii="Times New Roman" w:hAnsi="Times New Roman"/>
          <w:sz w:val="24"/>
          <w:szCs w:val="24"/>
          <w:lang w:val="en-US" w:eastAsia="zh-CN"/>
        </w:rPr>
        <w:t>electron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microscope (TEM)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operated at 200 kV with a Schottky field emitter gun as the electron source, coupled with Energy-dispersive X-ray (EDAX) and an Electron Energy Loss Spectroscopy (EELS). 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We obtained filtered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TEM images by applying a </w:t>
      </w:r>
      <w:proofErr w:type="gramStart"/>
      <w:r w:rsidRPr="00114154">
        <w:rPr>
          <w:rFonts w:ascii="Times New Roman" w:hAnsi="Times New Roman"/>
          <w:sz w:val="24"/>
          <w:szCs w:val="24"/>
          <w:lang w:val="en-US" w:eastAsia="zh-CN"/>
        </w:rPr>
        <w:t>20 eV</w:t>
      </w:r>
      <w:proofErr w:type="gramEnd"/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window to the zero loss peak of the energy-loss spectrum. EDAX analyses were performed b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y scanning a </w:t>
      </w:r>
      <w:r>
        <w:rPr>
          <w:rFonts w:ascii="Times New Roman" w:hAnsi="Times New Roman"/>
          <w:sz w:val="24"/>
          <w:szCs w:val="24"/>
          <w:lang w:val="en-US" w:eastAsia="zh-CN"/>
        </w:rPr>
        <w:lastRenderedPageBreak/>
        <w:t>pre-selected area to avoid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mass loss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(</w:t>
      </w:r>
      <w:r w:rsidRPr="008E1CA8">
        <w:rPr>
          <w:rFonts w:ascii="Times New Roman" w:hAnsi="Times New Roman" w:hint="eastAsia"/>
          <w:color w:val="0000FF"/>
          <w:sz w:val="24"/>
          <w:szCs w:val="24"/>
          <w:lang w:val="en-US" w:eastAsia="zh-CN"/>
        </w:rPr>
        <w:t>Fig. 5d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)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>.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We identified t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he needle-shaped </w:t>
      </w:r>
      <w:proofErr w:type="spellStart"/>
      <w:r>
        <w:rPr>
          <w:rFonts w:ascii="Times New Roman" w:hAnsi="Times New Roman"/>
          <w:sz w:val="24"/>
          <w:szCs w:val="24"/>
          <w:lang w:val="en-US" w:eastAsia="zh-CN"/>
        </w:rPr>
        <w:t>cpx</w:t>
      </w:r>
      <w:proofErr w:type="spellEnd"/>
      <w:r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exsolution</w:t>
      </w:r>
      <w:r>
        <w:rPr>
          <w:rFonts w:ascii="Times New Roman" w:hAnsi="Times New Roman"/>
          <w:sz w:val="24"/>
          <w:szCs w:val="24"/>
          <w:lang w:val="en-US" w:eastAsia="zh-CN"/>
        </w:rPr>
        <w:t>s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as show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n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by the EDS spectra (</w:t>
      </w:r>
      <w:r w:rsidRPr="008E1CA8">
        <w:rPr>
          <w:rFonts w:ascii="Times New Roman" w:hAnsi="Times New Roman" w:hint="eastAsia"/>
          <w:color w:val="0000FF"/>
          <w:sz w:val="24"/>
          <w:szCs w:val="24"/>
          <w:lang w:val="en-US" w:eastAsia="zh-CN"/>
        </w:rPr>
        <w:t>Fig. 5d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).</w:t>
      </w:r>
    </w:p>
    <w:p w14:paraId="6B7B07DB" w14:textId="77777777" w:rsidR="00981126" w:rsidRDefault="00981126" w:rsidP="00981126">
      <w:pPr>
        <w:pStyle w:val="a7"/>
        <w:tabs>
          <w:tab w:val="left" w:pos="993"/>
        </w:tabs>
        <w:spacing w:line="480" w:lineRule="auto"/>
        <w:ind w:right="-720" w:firstLineChars="200" w:firstLine="480"/>
        <w:rPr>
          <w:rFonts w:ascii="Times New Roman" w:hAnsi="Times New Roman"/>
          <w:sz w:val="24"/>
          <w:szCs w:val="24"/>
          <w:lang w:val="en-US" w:eastAsia="zh-CN"/>
        </w:rPr>
      </w:pPr>
      <w:r w:rsidRPr="00114154">
        <w:rPr>
          <w:rFonts w:ascii="Times New Roman" w:hAnsi="Times New Roman"/>
          <w:sz w:val="24"/>
          <w:szCs w:val="24"/>
          <w:lang w:val="en-US"/>
        </w:rPr>
        <w:t xml:space="preserve">All the samples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for bulk-rock geochemical analyses </w:t>
      </w:r>
      <w:r w:rsidRPr="00114154">
        <w:rPr>
          <w:rFonts w:ascii="Times New Roman" w:hAnsi="Times New Roman"/>
          <w:sz w:val="24"/>
          <w:szCs w:val="24"/>
          <w:lang w:val="en-US"/>
        </w:rPr>
        <w:t>were carefully cleaned, crushed and ground in an agate mortar to pass a 200-mesh screen.</w:t>
      </w:r>
      <w:r w:rsidRPr="0011415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>Bulk-rock m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ajor 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oxide</w:t>
      </w:r>
      <w:r w:rsidRPr="00114154">
        <w:rPr>
          <w:rFonts w:ascii="Times New Roman" w:hAnsi="Times New Roman"/>
          <w:sz w:val="24"/>
          <w:szCs w:val="24"/>
          <w:lang w:val="en-US"/>
        </w:rPr>
        <w:t>s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compositions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for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>harzburgite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s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were determined by X-ray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F</w:t>
      </w:r>
      <w:r w:rsidRPr="00114154">
        <w:rPr>
          <w:rFonts w:ascii="Times New Roman" w:hAnsi="Times New Roman"/>
          <w:sz w:val="24"/>
          <w:szCs w:val="24"/>
          <w:lang w:val="en-US"/>
        </w:rPr>
        <w:t>luorescence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(XRF)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on fused glass beads using a PW4400 spectrometry at the National Research Center for </w:t>
      </w:r>
      <w:proofErr w:type="spellStart"/>
      <w:r w:rsidRPr="00114154">
        <w:rPr>
          <w:rFonts w:ascii="Times New Roman" w:hAnsi="Times New Roman"/>
          <w:sz w:val="24"/>
          <w:szCs w:val="24"/>
          <w:lang w:val="en-US"/>
        </w:rPr>
        <w:t>Geoanalysis</w:t>
      </w:r>
      <w:proofErr w:type="spellEnd"/>
      <w:r w:rsidRPr="00114154">
        <w:rPr>
          <w:rFonts w:ascii="Times New Roman" w:hAnsi="Times New Roman"/>
          <w:sz w:val="24"/>
          <w:szCs w:val="24"/>
          <w:lang w:val="en-US"/>
        </w:rPr>
        <w:t xml:space="preserve"> in Beijing, China. Water and CO</w:t>
      </w:r>
      <w:r w:rsidRPr="0011415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contents were determined by gravimetric techniques in which each sample is heated in a closed container and the water vapor is collected in a separate tube, condensed and then weighed. The detection limit for H</w:t>
      </w:r>
      <w:r w:rsidRPr="0011415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14154">
        <w:rPr>
          <w:rFonts w:ascii="Times New Roman" w:hAnsi="Times New Roman"/>
          <w:sz w:val="24"/>
          <w:szCs w:val="24"/>
          <w:lang w:val="en-US"/>
        </w:rPr>
        <w:t>O</w:t>
      </w:r>
      <w:r w:rsidRPr="0011415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114154">
        <w:rPr>
          <w:rFonts w:ascii="Times New Roman" w:hAnsi="Times New Roman"/>
          <w:sz w:val="24"/>
          <w:szCs w:val="24"/>
          <w:lang w:val="en-US"/>
        </w:rPr>
        <w:t>and CO</w:t>
      </w:r>
      <w:r w:rsidRPr="0011415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is 0.01</w:t>
      </w:r>
      <w:bookmarkStart w:id="1" w:name="OLE_LINK18"/>
      <w:bookmarkStart w:id="2" w:name="OLE_LINK29"/>
      <w:r w:rsidRPr="00114154">
        <w:rPr>
          <w:rFonts w:ascii="Times New Roman" w:hAnsi="Times New Roman"/>
          <w:sz w:val="24"/>
          <w:szCs w:val="24"/>
          <w:lang w:val="en-US"/>
        </w:rPr>
        <w:t>wt. %</w:t>
      </w:r>
      <w:bookmarkEnd w:id="1"/>
      <w:bookmarkEnd w:id="2"/>
      <w:r w:rsidRPr="00114154">
        <w:rPr>
          <w:rFonts w:ascii="Times New Roman" w:hAnsi="Times New Roman"/>
          <w:sz w:val="24"/>
          <w:szCs w:val="24"/>
          <w:lang w:val="en-US"/>
        </w:rPr>
        <w:t>.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The uncertaint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ies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for major elements var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y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from 1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>% to 3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%. In our geochemical plots, oxides are reported as wt. % and </w:t>
      </w:r>
      <w:r>
        <w:rPr>
          <w:rFonts w:ascii="Times New Roman" w:hAnsi="Times New Roman"/>
          <w:sz w:val="24"/>
          <w:szCs w:val="24"/>
          <w:lang w:val="en-US" w:eastAsia="zh-CN"/>
        </w:rPr>
        <w:t>are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 recalculated and plotted on anhydrous (volatile-free) basis where the oxide sum is normalized to 100 %.</w:t>
      </w:r>
    </w:p>
    <w:p w14:paraId="69E93F89" w14:textId="77777777" w:rsidR="00981126" w:rsidRDefault="00981126" w:rsidP="00981126">
      <w:pPr>
        <w:pStyle w:val="a7"/>
        <w:tabs>
          <w:tab w:val="left" w:pos="993"/>
        </w:tabs>
        <w:spacing w:line="480" w:lineRule="auto"/>
        <w:ind w:right="-720" w:firstLineChars="200" w:firstLine="480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Trace elements, including rare earth elements (REE), </w:t>
      </w:r>
      <w:r w:rsidRPr="00114154">
        <w:rPr>
          <w:rFonts w:ascii="Times New Roman" w:hAnsi="Times New Roman"/>
          <w:sz w:val="24"/>
          <w:szCs w:val="24"/>
          <w:lang w:val="en-US"/>
        </w:rPr>
        <w:t>were determined by inductively coupled mass spectrometry (ICP-MS)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at the National Research Center for </w:t>
      </w:r>
      <w:proofErr w:type="spellStart"/>
      <w:r w:rsidRPr="00114154">
        <w:rPr>
          <w:rFonts w:ascii="Times New Roman" w:hAnsi="Times New Roman"/>
          <w:sz w:val="24"/>
          <w:szCs w:val="24"/>
          <w:lang w:val="en-US"/>
        </w:rPr>
        <w:t>Geoanalysis</w:t>
      </w:r>
      <w:proofErr w:type="spellEnd"/>
      <w:r w:rsidRPr="00114154">
        <w:rPr>
          <w:rFonts w:ascii="Times New Roman" w:hAnsi="Times New Roman"/>
          <w:sz w:val="24"/>
          <w:szCs w:val="24"/>
          <w:lang w:val="en-US"/>
        </w:rPr>
        <w:t xml:space="preserve"> in Beijing, China. </w:t>
      </w:r>
      <w:r w:rsidRPr="00114154">
        <w:rPr>
          <w:rFonts w:ascii="Times New Roman" w:hAnsi="Times New Roman"/>
          <w:sz w:val="24"/>
          <w:szCs w:val="24"/>
          <w:lang w:eastAsia="zh-CN"/>
        </w:rPr>
        <w:t>National ref</w:t>
      </w:r>
      <w:r>
        <w:rPr>
          <w:rFonts w:ascii="Times New Roman" w:hAnsi="Times New Roman"/>
          <w:sz w:val="24"/>
          <w:szCs w:val="24"/>
          <w:lang w:eastAsia="zh-CN"/>
        </w:rPr>
        <w:t>erence material GBW07102 of ultr</w:t>
      </w:r>
      <w:r w:rsidRPr="00114154">
        <w:rPr>
          <w:rFonts w:ascii="Times New Roman" w:hAnsi="Times New Roman"/>
          <w:sz w:val="24"/>
          <w:szCs w:val="24"/>
          <w:lang w:eastAsia="zh-CN"/>
        </w:rPr>
        <w:t>amafic rock composition and GBW07105 of basaltic rock composition</w:t>
      </w:r>
      <w:r w:rsidRPr="00114154">
        <w:rPr>
          <w:rFonts w:ascii="Times New Roman" w:hAnsi="Times New Roman"/>
          <w:sz w:val="24"/>
          <w:szCs w:val="24"/>
        </w:rPr>
        <w:t xml:space="preserve"> were measured simultaneously to ensure consistency of the analytical results</w:t>
      </w:r>
      <w:r w:rsidRPr="00114154">
        <w:rPr>
          <w:rFonts w:ascii="Times New Roman" w:hAnsi="Times New Roman"/>
          <w:sz w:val="24"/>
          <w:szCs w:val="24"/>
          <w:lang w:eastAsia="zh-CN"/>
        </w:rPr>
        <w:t xml:space="preserve"> for major and trace elements.</w:t>
      </w:r>
      <w:r w:rsidRPr="001141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114154">
        <w:rPr>
          <w:rFonts w:ascii="Times New Roman" w:hAnsi="Times New Roman"/>
          <w:sz w:val="24"/>
          <w:szCs w:val="24"/>
          <w:lang w:eastAsia="zh-CN"/>
        </w:rPr>
        <w:t xml:space="preserve">Sample 13YALA-3-8 was measured twice during the whole </w:t>
      </w:r>
      <w:r>
        <w:rPr>
          <w:rFonts w:ascii="Times New Roman" w:hAnsi="Times New Roman"/>
          <w:sz w:val="24"/>
          <w:szCs w:val="24"/>
          <w:lang w:eastAsia="zh-CN"/>
        </w:rPr>
        <w:t>analytical process</w:t>
      </w:r>
      <w:r w:rsidRPr="00114154">
        <w:rPr>
          <w:rFonts w:ascii="Times New Roman" w:hAnsi="Times New Roman"/>
          <w:sz w:val="24"/>
          <w:szCs w:val="24"/>
          <w:lang w:eastAsia="zh-CN"/>
        </w:rPr>
        <w:t>.</w:t>
      </w:r>
    </w:p>
    <w:p w14:paraId="34376906" w14:textId="77777777" w:rsidR="00981126" w:rsidRPr="00114154" w:rsidRDefault="00981126" w:rsidP="00981126">
      <w:pPr>
        <w:pStyle w:val="a7"/>
        <w:tabs>
          <w:tab w:val="left" w:pos="993"/>
        </w:tabs>
        <w:spacing w:line="480" w:lineRule="auto"/>
        <w:ind w:right="-720" w:firstLineChars="200" w:firstLine="480"/>
        <w:rPr>
          <w:rFonts w:ascii="Times New Roman" w:hAnsi="Times New Roman"/>
          <w:sz w:val="24"/>
          <w:szCs w:val="24"/>
          <w:lang w:val="en-US" w:eastAsia="zh-CN"/>
        </w:rPr>
      </w:pPr>
      <w:r w:rsidRPr="00114154">
        <w:rPr>
          <w:rFonts w:ascii="Times New Roman" w:hAnsi="Times New Roman"/>
          <w:sz w:val="24"/>
          <w:szCs w:val="24"/>
          <w:lang w:val="en-US"/>
        </w:rPr>
        <w:t>Pla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>t</w:t>
      </w:r>
      <w:r w:rsidRPr="00114154">
        <w:rPr>
          <w:rFonts w:ascii="Times New Roman" w:hAnsi="Times New Roman"/>
          <w:sz w:val="24"/>
          <w:szCs w:val="24"/>
          <w:lang w:val="en-US"/>
        </w:rPr>
        <w:t>inum</w:t>
      </w:r>
      <w:r w:rsidRPr="00114154">
        <w:rPr>
          <w:rFonts w:ascii="Times New Roman" w:hAnsi="Times New Roman" w:hint="eastAsia"/>
          <w:sz w:val="24"/>
          <w:szCs w:val="24"/>
          <w:lang w:val="en-US" w:eastAsia="zh-CN"/>
        </w:rPr>
        <w:t>-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group elements (PGEs) were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concentrated using the nickel </w:t>
      </w:r>
      <w:proofErr w:type="spellStart"/>
      <w:r>
        <w:rPr>
          <w:rFonts w:ascii="Times New Roman" w:hAnsi="Times New Roman"/>
          <w:sz w:val="24"/>
          <w:szCs w:val="24"/>
          <w:lang w:val="en-US" w:eastAsia="zh-CN"/>
        </w:rPr>
        <w:t>sulphide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fire assay and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CN"/>
        </w:rPr>
        <w:t>Te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-coprecipitation method </w:t>
      </w:r>
      <w:r>
        <w:rPr>
          <w:rFonts w:ascii="Times New Roman" w:hAnsi="Times New Roman"/>
          <w:color w:val="080000"/>
          <w:sz w:val="24"/>
          <w:szCs w:val="24"/>
        </w:rPr>
        <w:t>(</w:t>
      </w:r>
      <w:r w:rsidRPr="00045EEB">
        <w:rPr>
          <w:rFonts w:ascii="Times New Roman" w:hAnsi="Times New Roman"/>
          <w:color w:val="0000FF"/>
          <w:sz w:val="24"/>
          <w:szCs w:val="24"/>
        </w:rPr>
        <w:t>Jackson</w:t>
      </w:r>
      <w:r w:rsidRPr="00045EEB">
        <w:rPr>
          <w:rFonts w:ascii="Times New Roman" w:hAnsi="Times New Roman"/>
          <w:i/>
          <w:color w:val="0000FF"/>
          <w:sz w:val="24"/>
          <w:szCs w:val="24"/>
        </w:rPr>
        <w:t xml:space="preserve"> et al.</w:t>
      </w:r>
      <w:r w:rsidRPr="00045EEB">
        <w:rPr>
          <w:rFonts w:ascii="Times New Roman" w:hAnsi="Times New Roman"/>
          <w:color w:val="0000FF"/>
          <w:sz w:val="24"/>
          <w:szCs w:val="24"/>
        </w:rPr>
        <w:t xml:space="preserve"> 1990</w:t>
      </w:r>
      <w:proofErr w:type="gramStart"/>
      <w:r>
        <w:rPr>
          <w:rFonts w:ascii="Times New Roman" w:hAnsi="Times New Roman"/>
          <w:color w:val="080000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>, and</w:t>
      </w:r>
      <w:proofErr w:type="gramEnd"/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zh-CN"/>
        </w:rPr>
        <w:t xml:space="preserve">were 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analyzed 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using ICP-MS 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at the National Research Center for </w:t>
      </w:r>
      <w:proofErr w:type="spellStart"/>
      <w:r w:rsidRPr="00114154">
        <w:rPr>
          <w:rFonts w:ascii="Times New Roman" w:hAnsi="Times New Roman"/>
          <w:sz w:val="24"/>
          <w:szCs w:val="24"/>
          <w:lang w:val="en-US"/>
        </w:rPr>
        <w:t>Geoanalysis</w:t>
      </w:r>
      <w:proofErr w:type="spellEnd"/>
      <w:r w:rsidRPr="00114154">
        <w:rPr>
          <w:rFonts w:ascii="Times New Roman" w:hAnsi="Times New Roman"/>
          <w:sz w:val="24"/>
          <w:szCs w:val="24"/>
          <w:lang w:val="en-US"/>
        </w:rPr>
        <w:t xml:space="preserve">, Chinese Academy of Geological Sciences, Beijing.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t xml:space="preserve">PGEs reference material GBW07290 was measured to ensure consistency of the </w:t>
      </w:r>
      <w:r w:rsidRPr="00114154">
        <w:rPr>
          <w:rFonts w:ascii="Times New Roman" w:hAnsi="Times New Roman"/>
          <w:sz w:val="24"/>
          <w:szCs w:val="24"/>
          <w:lang w:val="en-US" w:eastAsia="zh-CN"/>
        </w:rPr>
        <w:lastRenderedPageBreak/>
        <w:t xml:space="preserve">analytical results for PGEs. </w:t>
      </w:r>
      <w:r>
        <w:rPr>
          <w:rFonts w:ascii="Times New Roman" w:hAnsi="Times New Roman"/>
          <w:sz w:val="24"/>
          <w:szCs w:val="24"/>
          <w:lang w:val="en-US"/>
        </w:rPr>
        <w:t>Analytical</w:t>
      </w:r>
      <w:r w:rsidRPr="00114154">
        <w:rPr>
          <w:rFonts w:ascii="Times New Roman" w:hAnsi="Times New Roman"/>
          <w:sz w:val="24"/>
          <w:szCs w:val="24"/>
          <w:lang w:val="en-US"/>
        </w:rPr>
        <w:t xml:space="preserve"> processes have been described </w:t>
      </w:r>
      <w:r>
        <w:rPr>
          <w:rFonts w:ascii="Times New Roman" w:hAnsi="Times New Roman"/>
          <w:sz w:val="24"/>
          <w:szCs w:val="24"/>
          <w:lang w:val="en-US"/>
        </w:rPr>
        <w:t xml:space="preserve">in detail </w:t>
      </w:r>
      <w:r w:rsidRPr="00114154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2856B4">
        <w:rPr>
          <w:rFonts w:ascii="Times New Roman" w:hAnsi="Times New Roman" w:hint="eastAsia"/>
          <w:color w:val="0000FF"/>
          <w:sz w:val="24"/>
          <w:szCs w:val="24"/>
          <w:lang w:val="en-US" w:eastAsia="zh-CN"/>
        </w:rPr>
        <w:t xml:space="preserve">Dai </w:t>
      </w:r>
      <w:r w:rsidRPr="009D0392">
        <w:rPr>
          <w:rFonts w:ascii="Times New Roman" w:hAnsi="Times New Roman" w:hint="eastAsia"/>
          <w:i/>
          <w:color w:val="0000FF"/>
          <w:sz w:val="24"/>
          <w:szCs w:val="24"/>
          <w:lang w:val="en-US" w:eastAsia="zh-CN"/>
        </w:rPr>
        <w:t>et al.</w:t>
      </w:r>
      <w:r w:rsidRPr="002856B4">
        <w:rPr>
          <w:rFonts w:ascii="Times New Roman" w:hAnsi="Times New Roman" w:hint="eastAsia"/>
          <w:color w:val="0000FF"/>
          <w:sz w:val="24"/>
          <w:szCs w:val="24"/>
          <w:lang w:val="en-US" w:eastAsia="zh-CN"/>
        </w:rPr>
        <w:t xml:space="preserve"> (2011)</w:t>
      </w:r>
      <w:r w:rsidRPr="00114154">
        <w:rPr>
          <w:rFonts w:ascii="Times New Roman" w:hAnsi="Times New Roman"/>
          <w:sz w:val="24"/>
          <w:szCs w:val="24"/>
          <w:lang w:val="en-US"/>
        </w:rPr>
        <w:t>.</w:t>
      </w:r>
    </w:p>
    <w:p w14:paraId="6782D87A" w14:textId="77777777" w:rsidR="006C4C1C" w:rsidRDefault="006C4C1C"/>
    <w:sectPr w:rsidR="006C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AC95" w14:textId="77777777" w:rsidR="00EE62E8" w:rsidRDefault="00EE62E8" w:rsidP="00981126">
      <w:r>
        <w:separator/>
      </w:r>
    </w:p>
  </w:endnote>
  <w:endnote w:type="continuationSeparator" w:id="0">
    <w:p w14:paraId="0321AD72" w14:textId="77777777" w:rsidR="00EE62E8" w:rsidRDefault="00EE62E8" w:rsidP="0098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8A8E" w14:textId="77777777" w:rsidR="00EE62E8" w:rsidRDefault="00EE62E8" w:rsidP="00981126">
      <w:r>
        <w:separator/>
      </w:r>
    </w:p>
  </w:footnote>
  <w:footnote w:type="continuationSeparator" w:id="0">
    <w:p w14:paraId="0AE357E1" w14:textId="77777777" w:rsidR="00EE62E8" w:rsidRDefault="00EE62E8" w:rsidP="0098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11"/>
    <w:rsid w:val="0066654A"/>
    <w:rsid w:val="006C4C1C"/>
    <w:rsid w:val="008F3D07"/>
    <w:rsid w:val="00981126"/>
    <w:rsid w:val="009F2C33"/>
    <w:rsid w:val="00B71D11"/>
    <w:rsid w:val="00CF6FA6"/>
    <w:rsid w:val="00EE62E8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4E77E"/>
  <w15:chartTrackingRefBased/>
  <w15:docId w15:val="{583EB7AB-E33B-40AB-9E76-61D1765C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1126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1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12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1126"/>
    <w:rPr>
      <w:rFonts w:ascii="Times New Roman" w:hAnsi="Times New Roman"/>
      <w:b/>
      <w:bCs/>
      <w:kern w:val="44"/>
      <w:sz w:val="28"/>
      <w:szCs w:val="44"/>
    </w:rPr>
  </w:style>
  <w:style w:type="paragraph" w:styleId="a7">
    <w:name w:val="Plain Text"/>
    <w:basedOn w:val="a"/>
    <w:link w:val="a8"/>
    <w:uiPriority w:val="99"/>
    <w:unhideWhenUsed/>
    <w:rsid w:val="00981126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val="de-DE" w:eastAsia="de-DE"/>
    </w:rPr>
  </w:style>
  <w:style w:type="character" w:customStyle="1" w:styleId="a8">
    <w:name w:val="纯文本 字符"/>
    <w:basedOn w:val="a0"/>
    <w:link w:val="a7"/>
    <w:uiPriority w:val="99"/>
    <w:rsid w:val="00981126"/>
    <w:rPr>
      <w:rFonts w:ascii="Courier New" w:eastAsia="宋体" w:hAnsi="Courier New" w:cs="Times New Roman"/>
      <w:kern w:val="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Yi&amp;Yang</dc:creator>
  <cp:keywords/>
  <dc:description/>
  <cp:lastModifiedBy>Yi&amp;Yang</cp:lastModifiedBy>
  <cp:revision>5</cp:revision>
  <dcterms:created xsi:type="dcterms:W3CDTF">2018-05-31T14:50:00Z</dcterms:created>
  <dcterms:modified xsi:type="dcterms:W3CDTF">2018-06-18T01:13:00Z</dcterms:modified>
</cp:coreProperties>
</file>